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EF4E1F">
        <w:rPr>
          <w:rFonts w:ascii="Times New Roman" w:eastAsia="Times New Roman" w:hAnsi="Times New Roman" w:cs="Times New Roman"/>
          <w:sz w:val="36"/>
          <w:szCs w:val="36"/>
          <w:lang w:eastAsia="ru-RU"/>
        </w:rPr>
        <w:t>САТЛАМЫШЕВСКОЕ</w:t>
      </w:r>
      <w:r w:rsidR="008C5562">
        <w:rPr>
          <w:rFonts w:ascii="Times New Roman" w:eastAsia="Times New Roman" w:hAnsi="Times New Roman" w:cs="Times New Roman"/>
          <w:sz w:val="36"/>
          <w:szCs w:val="36"/>
          <w:lang w:eastAsia="ru-RU"/>
        </w:rPr>
        <w:t xml:space="preserve"> </w:t>
      </w:r>
      <w:r w:rsidR="00162F8C">
        <w:rPr>
          <w:rFonts w:ascii="Times New Roman" w:eastAsia="Times New Roman" w:hAnsi="Times New Roman" w:cs="Times New Roman"/>
          <w:sz w:val="36"/>
          <w:szCs w:val="36"/>
          <w:lang w:eastAsia="ru-RU"/>
        </w:rPr>
        <w:t xml:space="preserve"> </w:t>
      </w:r>
      <w:r w:rsidR="00FC7419">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E37CB7" w:rsidRPr="00E37CB7" w:rsidRDefault="00D2352B" w:rsidP="00E37CB7">
      <w:pPr>
        <w:pStyle w:val="11"/>
        <w:tabs>
          <w:tab w:val="right" w:leader="dot" w:pos="9345"/>
        </w:tabs>
        <w:rPr>
          <w:rFonts w:asciiTheme="minorHAnsi" w:eastAsiaTheme="minorEastAsia" w:hAnsiTheme="minorHAnsi" w:cstheme="minorBidi"/>
          <w:b w:val="0"/>
          <w:bCs w:val="0"/>
          <w:caps w:val="0"/>
          <w:noProof/>
          <w:sz w:val="24"/>
          <w:szCs w:val="24"/>
        </w:rPr>
      </w:pPr>
      <w:r w:rsidRPr="00D2352B">
        <w:fldChar w:fldCharType="begin"/>
      </w:r>
      <w:r w:rsidR="00B229AC">
        <w:rPr>
          <w:sz w:val="24"/>
          <w:szCs w:val="24"/>
        </w:rPr>
        <w:instrText xml:space="preserve"> TOC \o "1-3" \h \z \u </w:instrText>
      </w:r>
      <w:r w:rsidRPr="00D2352B">
        <w:fldChar w:fldCharType="separate"/>
      </w:r>
      <w:hyperlink w:anchor="_Toc353887053" w:history="1">
        <w:r w:rsidR="00E37CB7" w:rsidRPr="00E37CB7">
          <w:rPr>
            <w:rStyle w:val="a9"/>
            <w:noProof/>
            <w:kern w:val="32"/>
            <w:sz w:val="24"/>
            <w:szCs w:val="24"/>
          </w:rPr>
          <w:t>ВВЕДЕНИЕ</w:t>
        </w:r>
        <w:r w:rsidR="00E37CB7" w:rsidRPr="00E37CB7">
          <w:rPr>
            <w:noProof/>
            <w:webHidden/>
            <w:sz w:val="24"/>
            <w:szCs w:val="24"/>
          </w:rPr>
          <w:tab/>
        </w:r>
        <w:r w:rsidR="00E37CB7" w:rsidRPr="00E37CB7">
          <w:rPr>
            <w:noProof/>
            <w:webHidden/>
            <w:sz w:val="24"/>
            <w:szCs w:val="24"/>
          </w:rPr>
          <w:fldChar w:fldCharType="begin"/>
        </w:r>
        <w:r w:rsidR="00E37CB7" w:rsidRPr="00E37CB7">
          <w:rPr>
            <w:noProof/>
            <w:webHidden/>
            <w:sz w:val="24"/>
            <w:szCs w:val="24"/>
          </w:rPr>
          <w:instrText xml:space="preserve"> PAGEREF _Toc353887053 \h </w:instrText>
        </w:r>
        <w:r w:rsidR="00E37CB7" w:rsidRPr="00E37CB7">
          <w:rPr>
            <w:noProof/>
            <w:webHidden/>
            <w:sz w:val="24"/>
            <w:szCs w:val="24"/>
          </w:rPr>
        </w:r>
        <w:r w:rsidR="00E37CB7" w:rsidRPr="00E37CB7">
          <w:rPr>
            <w:noProof/>
            <w:webHidden/>
            <w:sz w:val="24"/>
            <w:szCs w:val="24"/>
          </w:rPr>
          <w:fldChar w:fldCharType="separate"/>
        </w:r>
        <w:r w:rsidR="00E37CB7" w:rsidRPr="00E37CB7">
          <w:rPr>
            <w:noProof/>
            <w:webHidden/>
            <w:sz w:val="24"/>
            <w:szCs w:val="24"/>
          </w:rPr>
          <w:t>3</w:t>
        </w:r>
        <w:r w:rsidR="00E37CB7" w:rsidRPr="00E37CB7">
          <w:rPr>
            <w:noProof/>
            <w:webHidden/>
            <w:sz w:val="24"/>
            <w:szCs w:val="24"/>
          </w:rPr>
          <w:fldChar w:fldCharType="end"/>
        </w:r>
      </w:hyperlink>
    </w:p>
    <w:p w:rsidR="00E37CB7" w:rsidRPr="00E37CB7" w:rsidRDefault="00E37CB7" w:rsidP="00E37CB7">
      <w:pPr>
        <w:pStyle w:val="11"/>
        <w:tabs>
          <w:tab w:val="right" w:leader="dot" w:pos="9345"/>
        </w:tabs>
        <w:rPr>
          <w:rFonts w:asciiTheme="minorHAnsi" w:eastAsiaTheme="minorEastAsia" w:hAnsiTheme="minorHAnsi" w:cstheme="minorBidi"/>
          <w:b w:val="0"/>
          <w:bCs w:val="0"/>
          <w:caps w:val="0"/>
          <w:noProof/>
          <w:sz w:val="24"/>
          <w:szCs w:val="24"/>
        </w:rPr>
      </w:pPr>
      <w:hyperlink w:anchor="_Toc353887054" w:history="1">
        <w:r w:rsidRPr="00E37CB7">
          <w:rPr>
            <w:rStyle w:val="a9"/>
            <w:noProof/>
            <w:sz w:val="24"/>
            <w:szCs w:val="24"/>
          </w:rPr>
          <w:t>ЧАСТЬ I. ПОРЯДОК РЕГУЛИРОВАНИЯ ЗЕМЛЕПОЛЬЗОВАНИЯ И ЗАСТРОЙКИ НА ОСНОВЕ ГРАДОСТРОИТЕЛЬНОГО ЗОНИРОВАНИЯ</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_Toc353887054 \h </w:instrText>
        </w:r>
        <w:r w:rsidRPr="00E37CB7">
          <w:rPr>
            <w:noProof/>
            <w:webHidden/>
            <w:sz w:val="24"/>
            <w:szCs w:val="24"/>
          </w:rPr>
        </w:r>
        <w:r w:rsidRPr="00E37CB7">
          <w:rPr>
            <w:noProof/>
            <w:webHidden/>
            <w:sz w:val="24"/>
            <w:szCs w:val="24"/>
          </w:rPr>
          <w:fldChar w:fldCharType="separate"/>
        </w:r>
        <w:r w:rsidRPr="00E37CB7">
          <w:rPr>
            <w:noProof/>
            <w:webHidden/>
            <w:sz w:val="24"/>
            <w:szCs w:val="24"/>
          </w:rPr>
          <w:t>3</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055" w:history="1">
        <w:r w:rsidRPr="00E37CB7">
          <w:rPr>
            <w:rStyle w:val="a9"/>
            <w:b/>
            <w:bCs/>
            <w:noProof/>
            <w:sz w:val="24"/>
            <w:szCs w:val="24"/>
          </w:rPr>
          <w:t>Глава 1. Общие положения</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_Toc353887055 \h </w:instrText>
        </w:r>
        <w:r w:rsidRPr="00E37CB7">
          <w:rPr>
            <w:noProof/>
            <w:webHidden/>
            <w:sz w:val="24"/>
            <w:szCs w:val="24"/>
          </w:rPr>
        </w:r>
        <w:r w:rsidRPr="00E37CB7">
          <w:rPr>
            <w:noProof/>
            <w:webHidden/>
            <w:sz w:val="24"/>
            <w:szCs w:val="24"/>
          </w:rPr>
          <w:fldChar w:fldCharType="separate"/>
        </w:r>
        <w:r w:rsidRPr="00E37CB7">
          <w:rPr>
            <w:noProof/>
            <w:webHidden/>
            <w:sz w:val="24"/>
            <w:szCs w:val="24"/>
          </w:rPr>
          <w:t>3</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56" w:history="1">
        <w:r w:rsidRPr="00E37CB7">
          <w:rPr>
            <w:rStyle w:val="a9"/>
            <w:b/>
            <w:bCs/>
            <w:noProof/>
            <w:sz w:val="24"/>
            <w:szCs w:val="24"/>
          </w:rPr>
          <w:t>Статья 1. Основные понятия, используемые в настоящих Правилах</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_Toc353887056 \h </w:instrText>
        </w:r>
        <w:r w:rsidRPr="00E37CB7">
          <w:rPr>
            <w:noProof/>
            <w:webHidden/>
            <w:sz w:val="24"/>
            <w:szCs w:val="24"/>
          </w:rPr>
        </w:r>
        <w:r w:rsidRPr="00E37CB7">
          <w:rPr>
            <w:noProof/>
            <w:webHidden/>
            <w:sz w:val="24"/>
            <w:szCs w:val="24"/>
          </w:rPr>
          <w:fldChar w:fldCharType="separate"/>
        </w:r>
        <w:r w:rsidRPr="00E37CB7">
          <w:rPr>
            <w:noProof/>
            <w:webHidden/>
            <w:sz w:val="24"/>
            <w:szCs w:val="24"/>
          </w:rPr>
          <w:t>3</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57" w:history="1">
        <w:r w:rsidRPr="00E37CB7">
          <w:rPr>
            <w:rStyle w:val="a9"/>
            <w:b/>
            <w:bCs/>
            <w:noProof/>
            <w:sz w:val="24"/>
            <w:szCs w:val="24"/>
          </w:rPr>
          <w:t>Статья 2. Основания введения, назначение и состав Правил</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_Toc353887057 \h </w:instrText>
        </w:r>
        <w:r w:rsidRPr="00E37CB7">
          <w:rPr>
            <w:noProof/>
            <w:webHidden/>
            <w:sz w:val="24"/>
            <w:szCs w:val="24"/>
          </w:rPr>
        </w:r>
        <w:r w:rsidRPr="00E37CB7">
          <w:rPr>
            <w:noProof/>
            <w:webHidden/>
            <w:sz w:val="24"/>
            <w:szCs w:val="24"/>
          </w:rPr>
          <w:fldChar w:fldCharType="separate"/>
        </w:r>
        <w:r w:rsidRPr="00E37CB7">
          <w:rPr>
            <w:noProof/>
            <w:webHidden/>
            <w:sz w:val="24"/>
            <w:szCs w:val="24"/>
          </w:rPr>
          <w:t>6</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58" w:history="1">
        <w:r w:rsidRPr="00E37CB7">
          <w:rPr>
            <w:rStyle w:val="a9"/>
            <w:b/>
            <w:bCs/>
            <w:noProof/>
            <w:sz w:val="24"/>
            <w:szCs w:val="24"/>
          </w:rPr>
          <w:t>Статья 3. Линии градостроительного регулирования</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_Toc353887058 \h </w:instrText>
        </w:r>
        <w:r w:rsidRPr="00E37CB7">
          <w:rPr>
            <w:noProof/>
            <w:webHidden/>
            <w:sz w:val="24"/>
            <w:szCs w:val="24"/>
          </w:rPr>
        </w:r>
        <w:r w:rsidRPr="00E37CB7">
          <w:rPr>
            <w:noProof/>
            <w:webHidden/>
            <w:sz w:val="24"/>
            <w:szCs w:val="24"/>
          </w:rPr>
          <w:fldChar w:fldCharType="separate"/>
        </w:r>
        <w:r w:rsidRPr="00E37CB7">
          <w:rPr>
            <w:noProof/>
            <w:webHidden/>
            <w:sz w:val="24"/>
            <w:szCs w:val="24"/>
          </w:rPr>
          <w:t>8</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59" w:history="1">
        <w:r w:rsidRPr="00E37CB7">
          <w:rPr>
            <w:rStyle w:val="a9"/>
            <w:b/>
            <w:bCs/>
            <w:noProof/>
            <w:sz w:val="24"/>
            <w:szCs w:val="24"/>
          </w:rPr>
          <w:t>Статья 4. Градостроительные регламенты и их применение</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_Toc353887059 \h </w:instrText>
        </w:r>
        <w:r w:rsidRPr="00E37CB7">
          <w:rPr>
            <w:noProof/>
            <w:webHidden/>
            <w:sz w:val="24"/>
            <w:szCs w:val="24"/>
          </w:rPr>
        </w:r>
        <w:r w:rsidRPr="00E37CB7">
          <w:rPr>
            <w:noProof/>
            <w:webHidden/>
            <w:sz w:val="24"/>
            <w:szCs w:val="24"/>
          </w:rPr>
          <w:fldChar w:fldCharType="separate"/>
        </w:r>
        <w:r w:rsidRPr="00E37CB7">
          <w:rPr>
            <w:noProof/>
            <w:webHidden/>
            <w:sz w:val="24"/>
            <w:szCs w:val="24"/>
          </w:rPr>
          <w:t>8</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60" w:history="1">
        <w:r w:rsidRPr="00E37CB7">
          <w:rPr>
            <w:rStyle w:val="a9"/>
            <w:b/>
            <w:bCs/>
            <w:noProof/>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_Toc353887060 \h </w:instrText>
        </w:r>
        <w:r w:rsidRPr="00E37CB7">
          <w:rPr>
            <w:noProof/>
            <w:webHidden/>
            <w:sz w:val="24"/>
            <w:szCs w:val="24"/>
          </w:rPr>
        </w:r>
        <w:r w:rsidRPr="00E37CB7">
          <w:rPr>
            <w:noProof/>
            <w:webHidden/>
            <w:sz w:val="24"/>
            <w:szCs w:val="24"/>
          </w:rPr>
          <w:fldChar w:fldCharType="separate"/>
        </w:r>
        <w:r w:rsidRPr="00E37CB7">
          <w:rPr>
            <w:noProof/>
            <w:webHidden/>
            <w:sz w:val="24"/>
            <w:szCs w:val="24"/>
          </w:rPr>
          <w:t>10</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61" w:history="1">
        <w:r w:rsidRPr="00E37CB7">
          <w:rPr>
            <w:rStyle w:val="a9"/>
            <w:b/>
            <w:bCs/>
            <w:noProof/>
            <w:sz w:val="24"/>
            <w:szCs w:val="24"/>
          </w:rPr>
          <w:t>Статья 6. Ответственность за нарушения Правил</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_Toc353887061 \h </w:instrText>
        </w:r>
        <w:r w:rsidRPr="00E37CB7">
          <w:rPr>
            <w:noProof/>
            <w:webHidden/>
            <w:sz w:val="24"/>
            <w:szCs w:val="24"/>
          </w:rPr>
        </w:r>
        <w:r w:rsidRPr="00E37CB7">
          <w:rPr>
            <w:noProof/>
            <w:webHidden/>
            <w:sz w:val="24"/>
            <w:szCs w:val="24"/>
          </w:rPr>
          <w:fldChar w:fldCharType="separate"/>
        </w:r>
        <w:r w:rsidRPr="00E37CB7">
          <w:rPr>
            <w:noProof/>
            <w:webHidden/>
            <w:sz w:val="24"/>
            <w:szCs w:val="24"/>
          </w:rPr>
          <w:t>11</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062" w:history="1">
        <w:r w:rsidRPr="00E37CB7">
          <w:rPr>
            <w:rStyle w:val="a9"/>
            <w:b/>
            <w:bCs/>
            <w:noProof/>
            <w:sz w:val="24"/>
            <w:szCs w:val="24"/>
          </w:rPr>
          <w:t>Глава 2. Участники отношений, возникающих по поводу  землепользования и застройки</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_Toc353887062 \h </w:instrText>
        </w:r>
        <w:r w:rsidRPr="00E37CB7">
          <w:rPr>
            <w:noProof/>
            <w:webHidden/>
            <w:sz w:val="24"/>
            <w:szCs w:val="24"/>
          </w:rPr>
        </w:r>
        <w:r w:rsidRPr="00E37CB7">
          <w:rPr>
            <w:noProof/>
            <w:webHidden/>
            <w:sz w:val="24"/>
            <w:szCs w:val="24"/>
          </w:rPr>
          <w:fldChar w:fldCharType="separate"/>
        </w:r>
        <w:r w:rsidRPr="00E37CB7">
          <w:rPr>
            <w:noProof/>
            <w:webHidden/>
            <w:sz w:val="24"/>
            <w:szCs w:val="24"/>
          </w:rPr>
          <w:t>11</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63" w:history="1">
        <w:r w:rsidRPr="00E37CB7">
          <w:rPr>
            <w:rStyle w:val="a9"/>
            <w:b/>
            <w:bCs/>
            <w:noProof/>
            <w:sz w:val="24"/>
            <w:szCs w:val="24"/>
          </w:rPr>
          <w:t>Статья 7. Объекты и субъекты градостроительных отношений</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_Toc353887063 \h </w:instrText>
        </w:r>
        <w:r w:rsidRPr="00E37CB7">
          <w:rPr>
            <w:noProof/>
            <w:webHidden/>
            <w:sz w:val="24"/>
            <w:szCs w:val="24"/>
          </w:rPr>
        </w:r>
        <w:r w:rsidRPr="00E37CB7">
          <w:rPr>
            <w:noProof/>
            <w:webHidden/>
            <w:sz w:val="24"/>
            <w:szCs w:val="24"/>
          </w:rPr>
          <w:fldChar w:fldCharType="separate"/>
        </w:r>
        <w:r w:rsidRPr="00E37CB7">
          <w:rPr>
            <w:noProof/>
            <w:webHidden/>
            <w:sz w:val="24"/>
            <w:szCs w:val="24"/>
          </w:rPr>
          <w:t>11</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64" w:history="1">
        <w:r w:rsidRPr="00E37CB7">
          <w:rPr>
            <w:rStyle w:val="a9"/>
            <w:b/>
            <w:bCs/>
            <w:noProof/>
            <w:sz w:val="24"/>
            <w:szCs w:val="24"/>
          </w:rPr>
          <w:t>Статья 8. Полномочия Совета муниципального образования «Сатламышевское     сельское поселение» Апастовского    муниципального района в области землепользования и застройки</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_Toc353887064 \h </w:instrText>
        </w:r>
        <w:r w:rsidRPr="00E37CB7">
          <w:rPr>
            <w:noProof/>
            <w:webHidden/>
            <w:sz w:val="24"/>
            <w:szCs w:val="24"/>
          </w:rPr>
        </w:r>
        <w:r w:rsidRPr="00E37CB7">
          <w:rPr>
            <w:noProof/>
            <w:webHidden/>
            <w:sz w:val="24"/>
            <w:szCs w:val="24"/>
          </w:rPr>
          <w:fldChar w:fldCharType="separate"/>
        </w:r>
        <w:r w:rsidRPr="00E37CB7">
          <w:rPr>
            <w:noProof/>
            <w:webHidden/>
            <w:sz w:val="24"/>
            <w:szCs w:val="24"/>
          </w:rPr>
          <w:t>12</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65" w:history="1">
        <w:r w:rsidRPr="00E37CB7">
          <w:rPr>
            <w:rStyle w:val="a9"/>
            <w:b/>
            <w:bCs/>
            <w:noProof/>
            <w:sz w:val="24"/>
            <w:szCs w:val="24"/>
          </w:rPr>
          <w:t>Статья 9. Полномочия Исполнительного комитета муниципального образования «Сатламышевское     сельское поселение» Апастовского    муниципального района в области землепользования и застройки</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_Toc353887065 \h </w:instrText>
        </w:r>
        <w:r w:rsidRPr="00E37CB7">
          <w:rPr>
            <w:noProof/>
            <w:webHidden/>
            <w:sz w:val="24"/>
            <w:szCs w:val="24"/>
          </w:rPr>
        </w:r>
        <w:r w:rsidRPr="00E37CB7">
          <w:rPr>
            <w:noProof/>
            <w:webHidden/>
            <w:sz w:val="24"/>
            <w:szCs w:val="24"/>
          </w:rPr>
          <w:fldChar w:fldCharType="separate"/>
        </w:r>
        <w:r w:rsidRPr="00E37CB7">
          <w:rPr>
            <w:noProof/>
            <w:webHidden/>
            <w:sz w:val="24"/>
            <w:szCs w:val="24"/>
          </w:rPr>
          <w:t>13</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66" w:history="1">
        <w:r w:rsidRPr="00E37CB7">
          <w:rPr>
            <w:rStyle w:val="a9"/>
            <w:b/>
            <w:bCs/>
            <w:noProof/>
            <w:sz w:val="24"/>
            <w:szCs w:val="24"/>
          </w:rPr>
          <w:t>Статья 10. Комиссия по землепользованию и застройке</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_Toc353887066 \h </w:instrText>
        </w:r>
        <w:r w:rsidRPr="00E37CB7">
          <w:rPr>
            <w:noProof/>
            <w:webHidden/>
            <w:sz w:val="24"/>
            <w:szCs w:val="24"/>
          </w:rPr>
        </w:r>
        <w:r w:rsidRPr="00E37CB7">
          <w:rPr>
            <w:noProof/>
            <w:webHidden/>
            <w:sz w:val="24"/>
            <w:szCs w:val="24"/>
          </w:rPr>
          <w:fldChar w:fldCharType="separate"/>
        </w:r>
        <w:r w:rsidRPr="00E37CB7">
          <w:rPr>
            <w:noProof/>
            <w:webHidden/>
            <w:sz w:val="24"/>
            <w:szCs w:val="24"/>
          </w:rPr>
          <w:t>13</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067" w:history="1">
        <w:r w:rsidRPr="00E37CB7">
          <w:rPr>
            <w:rStyle w:val="a9"/>
            <w:b/>
            <w:bCs/>
            <w:noProof/>
            <w:sz w:val="24"/>
            <w:szCs w:val="24"/>
          </w:rPr>
          <w:t>Глава 3. Права использования недвижимости, возникшие до введения в действие Правил</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_Toc353887067 \h </w:instrText>
        </w:r>
        <w:r w:rsidRPr="00E37CB7">
          <w:rPr>
            <w:noProof/>
            <w:webHidden/>
            <w:sz w:val="24"/>
            <w:szCs w:val="24"/>
          </w:rPr>
        </w:r>
        <w:r w:rsidRPr="00E37CB7">
          <w:rPr>
            <w:noProof/>
            <w:webHidden/>
            <w:sz w:val="24"/>
            <w:szCs w:val="24"/>
          </w:rPr>
          <w:fldChar w:fldCharType="separate"/>
        </w:r>
        <w:r w:rsidRPr="00E37CB7">
          <w:rPr>
            <w:noProof/>
            <w:webHidden/>
            <w:sz w:val="24"/>
            <w:szCs w:val="24"/>
          </w:rPr>
          <w:t>14</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68" w:history="1">
        <w:r w:rsidRPr="00E37CB7">
          <w:rPr>
            <w:rStyle w:val="a9"/>
            <w:b/>
            <w:bCs/>
            <w:noProof/>
            <w:sz w:val="24"/>
            <w:szCs w:val="24"/>
          </w:rPr>
          <w:t>Статья 11. Общие положения, относящиеся к ранее возникшим правам</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_Toc353887068 \h </w:instrText>
        </w:r>
        <w:r w:rsidRPr="00E37CB7">
          <w:rPr>
            <w:noProof/>
            <w:webHidden/>
            <w:sz w:val="24"/>
            <w:szCs w:val="24"/>
          </w:rPr>
        </w:r>
        <w:r w:rsidRPr="00E37CB7">
          <w:rPr>
            <w:noProof/>
            <w:webHidden/>
            <w:sz w:val="24"/>
            <w:szCs w:val="24"/>
          </w:rPr>
          <w:fldChar w:fldCharType="separate"/>
        </w:r>
        <w:r w:rsidRPr="00E37CB7">
          <w:rPr>
            <w:noProof/>
            <w:webHidden/>
            <w:sz w:val="24"/>
            <w:szCs w:val="24"/>
          </w:rPr>
          <w:t>14</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69" w:history="1">
        <w:r w:rsidRPr="00E37CB7">
          <w:rPr>
            <w:rStyle w:val="a9"/>
            <w:b/>
            <w:bCs/>
            <w:noProof/>
            <w:sz w:val="24"/>
            <w:szCs w:val="24"/>
          </w:rPr>
          <w:t>Статья 12. Использование и строительные изменения объектов недвижимости, несоответствующих Правилам</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_Toc353887069 \h </w:instrText>
        </w:r>
        <w:r w:rsidRPr="00E37CB7">
          <w:rPr>
            <w:noProof/>
            <w:webHidden/>
            <w:sz w:val="24"/>
            <w:szCs w:val="24"/>
          </w:rPr>
        </w:r>
        <w:r w:rsidRPr="00E37CB7">
          <w:rPr>
            <w:noProof/>
            <w:webHidden/>
            <w:sz w:val="24"/>
            <w:szCs w:val="24"/>
          </w:rPr>
          <w:fldChar w:fldCharType="separate"/>
        </w:r>
        <w:r w:rsidRPr="00E37CB7">
          <w:rPr>
            <w:noProof/>
            <w:webHidden/>
            <w:sz w:val="24"/>
            <w:szCs w:val="24"/>
          </w:rPr>
          <w:t>15</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070" w:history="1">
        <w:r w:rsidRPr="00E37CB7">
          <w:rPr>
            <w:rStyle w:val="a9"/>
            <w:b/>
            <w:bCs/>
            <w:noProof/>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_Toc353887070 \h </w:instrText>
        </w:r>
        <w:r w:rsidRPr="00E37CB7">
          <w:rPr>
            <w:noProof/>
            <w:webHidden/>
            <w:sz w:val="24"/>
            <w:szCs w:val="24"/>
          </w:rPr>
        </w:r>
        <w:r w:rsidRPr="00E37CB7">
          <w:rPr>
            <w:noProof/>
            <w:webHidden/>
            <w:sz w:val="24"/>
            <w:szCs w:val="24"/>
          </w:rPr>
          <w:fldChar w:fldCharType="separate"/>
        </w:r>
        <w:r w:rsidRPr="00E37CB7">
          <w:rPr>
            <w:noProof/>
            <w:webHidden/>
            <w:sz w:val="24"/>
            <w:szCs w:val="24"/>
          </w:rPr>
          <w:t>16</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71" w:history="1">
        <w:r w:rsidRPr="00E37CB7">
          <w:rPr>
            <w:rStyle w:val="a9"/>
            <w:b/>
            <w:bCs/>
            <w:noProof/>
            <w:sz w:val="24"/>
            <w:szCs w:val="24"/>
          </w:rPr>
          <w:t>Статья 13. Порядок изменения видов разрешенного использования земельных участков и объектов капитального строительства</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_Toc353887071 \h </w:instrText>
        </w:r>
        <w:r w:rsidRPr="00E37CB7">
          <w:rPr>
            <w:noProof/>
            <w:webHidden/>
            <w:sz w:val="24"/>
            <w:szCs w:val="24"/>
          </w:rPr>
        </w:r>
        <w:r w:rsidRPr="00E37CB7">
          <w:rPr>
            <w:noProof/>
            <w:webHidden/>
            <w:sz w:val="24"/>
            <w:szCs w:val="24"/>
          </w:rPr>
          <w:fldChar w:fldCharType="separate"/>
        </w:r>
        <w:r w:rsidRPr="00E37CB7">
          <w:rPr>
            <w:noProof/>
            <w:webHidden/>
            <w:sz w:val="24"/>
            <w:szCs w:val="24"/>
          </w:rPr>
          <w:t>16</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72" w:history="1">
        <w:r w:rsidRPr="00E37CB7">
          <w:rPr>
            <w:rStyle w:val="a9"/>
            <w:b/>
            <w:bCs/>
            <w:noProof/>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_Toc353887072 \h </w:instrText>
        </w:r>
        <w:r w:rsidRPr="00E37CB7">
          <w:rPr>
            <w:noProof/>
            <w:webHidden/>
            <w:sz w:val="24"/>
            <w:szCs w:val="24"/>
          </w:rPr>
        </w:r>
        <w:r w:rsidRPr="00E37CB7">
          <w:rPr>
            <w:noProof/>
            <w:webHidden/>
            <w:sz w:val="24"/>
            <w:szCs w:val="24"/>
          </w:rPr>
          <w:fldChar w:fldCharType="separate"/>
        </w:r>
        <w:r w:rsidRPr="00E37CB7">
          <w:rPr>
            <w:noProof/>
            <w:webHidden/>
            <w:sz w:val="24"/>
            <w:szCs w:val="24"/>
          </w:rPr>
          <w:t>17</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73" w:history="1">
        <w:r w:rsidRPr="00E37CB7">
          <w:rPr>
            <w:rStyle w:val="a9"/>
            <w:b/>
            <w:bCs/>
            <w:noProof/>
            <w:sz w:val="24"/>
            <w:szCs w:val="24"/>
          </w:rPr>
          <w:t>Статья 16. Проведение публичных слушаний</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_Toc353887073 \h </w:instrText>
        </w:r>
        <w:r w:rsidRPr="00E37CB7">
          <w:rPr>
            <w:noProof/>
            <w:webHidden/>
            <w:sz w:val="24"/>
            <w:szCs w:val="24"/>
          </w:rPr>
        </w:r>
        <w:r w:rsidRPr="00E37CB7">
          <w:rPr>
            <w:noProof/>
            <w:webHidden/>
            <w:sz w:val="24"/>
            <w:szCs w:val="24"/>
          </w:rPr>
          <w:fldChar w:fldCharType="separate"/>
        </w:r>
        <w:r w:rsidRPr="00E37CB7">
          <w:rPr>
            <w:noProof/>
            <w:webHidden/>
            <w:sz w:val="24"/>
            <w:szCs w:val="24"/>
          </w:rPr>
          <w:t>19</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074" w:history="1">
        <w:r w:rsidRPr="00E37CB7">
          <w:rPr>
            <w:rStyle w:val="a9"/>
            <w:b/>
            <w:bCs/>
            <w:noProof/>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_Toc353887074 \h </w:instrText>
        </w:r>
        <w:r w:rsidRPr="00E37CB7">
          <w:rPr>
            <w:noProof/>
            <w:webHidden/>
            <w:sz w:val="24"/>
            <w:szCs w:val="24"/>
          </w:rPr>
        </w:r>
        <w:r w:rsidRPr="00E37CB7">
          <w:rPr>
            <w:noProof/>
            <w:webHidden/>
            <w:sz w:val="24"/>
            <w:szCs w:val="24"/>
          </w:rPr>
          <w:fldChar w:fldCharType="separate"/>
        </w:r>
        <w:r w:rsidRPr="00E37CB7">
          <w:rPr>
            <w:noProof/>
            <w:webHidden/>
            <w:sz w:val="24"/>
            <w:szCs w:val="24"/>
          </w:rPr>
          <w:t>19</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75" w:history="1">
        <w:r w:rsidRPr="00E37CB7">
          <w:rPr>
            <w:rStyle w:val="a9"/>
            <w:b/>
            <w:bCs/>
            <w:noProof/>
            <w:sz w:val="24"/>
            <w:szCs w:val="24"/>
          </w:rPr>
          <w:t>Статья 17. Градостроительная подготовка земельных участков в целях предоставления заинтересованным лицам для строительства</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_Toc353887075 \h </w:instrText>
        </w:r>
        <w:r w:rsidRPr="00E37CB7">
          <w:rPr>
            <w:noProof/>
            <w:webHidden/>
            <w:sz w:val="24"/>
            <w:szCs w:val="24"/>
          </w:rPr>
        </w:r>
        <w:r w:rsidRPr="00E37CB7">
          <w:rPr>
            <w:noProof/>
            <w:webHidden/>
            <w:sz w:val="24"/>
            <w:szCs w:val="24"/>
          </w:rPr>
          <w:fldChar w:fldCharType="separate"/>
        </w:r>
        <w:r w:rsidRPr="00E37CB7">
          <w:rPr>
            <w:noProof/>
            <w:webHidden/>
            <w:sz w:val="24"/>
            <w:szCs w:val="24"/>
          </w:rPr>
          <w:t>19</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76" w:history="1">
        <w:r w:rsidRPr="00E37CB7">
          <w:rPr>
            <w:rStyle w:val="a9"/>
            <w:b/>
            <w:bCs/>
            <w:noProof/>
            <w:sz w:val="24"/>
            <w:szCs w:val="24"/>
          </w:rPr>
          <w:t>Статья 18. Принципы предоставления земельных участков, сформированных из состава государственных или муниципальных земель</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_Toc353887076 \h </w:instrText>
        </w:r>
        <w:r w:rsidRPr="00E37CB7">
          <w:rPr>
            <w:noProof/>
            <w:webHidden/>
            <w:sz w:val="24"/>
            <w:szCs w:val="24"/>
          </w:rPr>
        </w:r>
        <w:r w:rsidRPr="00E37CB7">
          <w:rPr>
            <w:noProof/>
            <w:webHidden/>
            <w:sz w:val="24"/>
            <w:szCs w:val="24"/>
          </w:rPr>
          <w:fldChar w:fldCharType="separate"/>
        </w:r>
        <w:r w:rsidRPr="00E37CB7">
          <w:rPr>
            <w:noProof/>
            <w:webHidden/>
            <w:sz w:val="24"/>
            <w:szCs w:val="24"/>
          </w:rPr>
          <w:t>21</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77" w:history="1">
        <w:r w:rsidRPr="00E37CB7">
          <w:rPr>
            <w:rStyle w:val="a9"/>
            <w:b/>
            <w:bCs/>
            <w:noProof/>
            <w:sz w:val="24"/>
            <w:szCs w:val="24"/>
          </w:rPr>
          <w:t>Статья 19. Особенности предоставления земельных участков</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_Toc353887077 \h </w:instrText>
        </w:r>
        <w:r w:rsidRPr="00E37CB7">
          <w:rPr>
            <w:noProof/>
            <w:webHidden/>
            <w:sz w:val="24"/>
            <w:szCs w:val="24"/>
          </w:rPr>
        </w:r>
        <w:r w:rsidRPr="00E37CB7">
          <w:rPr>
            <w:noProof/>
            <w:webHidden/>
            <w:sz w:val="24"/>
            <w:szCs w:val="24"/>
          </w:rPr>
          <w:fldChar w:fldCharType="separate"/>
        </w:r>
        <w:r w:rsidRPr="00E37CB7">
          <w:rPr>
            <w:noProof/>
            <w:webHidden/>
            <w:sz w:val="24"/>
            <w:szCs w:val="24"/>
          </w:rPr>
          <w:t>21</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78" w:history="1">
        <w:r w:rsidRPr="00E37CB7">
          <w:rPr>
            <w:rStyle w:val="a9"/>
            <w:b/>
            <w:bCs/>
            <w:noProof/>
            <w:sz w:val="24"/>
            <w:szCs w:val="24"/>
          </w:rPr>
          <w:t>Статья 20. Резервирование земельных участков для государственных или муниципальных нужд</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_Toc353887078 \h </w:instrText>
        </w:r>
        <w:r w:rsidRPr="00E37CB7">
          <w:rPr>
            <w:noProof/>
            <w:webHidden/>
            <w:sz w:val="24"/>
            <w:szCs w:val="24"/>
          </w:rPr>
        </w:r>
        <w:r w:rsidRPr="00E37CB7">
          <w:rPr>
            <w:noProof/>
            <w:webHidden/>
            <w:sz w:val="24"/>
            <w:szCs w:val="24"/>
          </w:rPr>
          <w:fldChar w:fldCharType="separate"/>
        </w:r>
        <w:r w:rsidRPr="00E37CB7">
          <w:rPr>
            <w:noProof/>
            <w:webHidden/>
            <w:sz w:val="24"/>
            <w:szCs w:val="24"/>
          </w:rPr>
          <w:t>23</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079" w:history="1">
        <w:r w:rsidRPr="00E37CB7">
          <w:rPr>
            <w:rStyle w:val="a9"/>
            <w:b/>
            <w:bCs/>
            <w:noProof/>
            <w:sz w:val="24"/>
            <w:szCs w:val="24"/>
          </w:rPr>
          <w:t>Глава 6. Установление, изменение, фиксация границ земель публичного использования, их использование</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_Toc353887079 \h </w:instrText>
        </w:r>
        <w:r w:rsidRPr="00E37CB7">
          <w:rPr>
            <w:noProof/>
            <w:webHidden/>
            <w:sz w:val="24"/>
            <w:szCs w:val="24"/>
          </w:rPr>
        </w:r>
        <w:r w:rsidRPr="00E37CB7">
          <w:rPr>
            <w:noProof/>
            <w:webHidden/>
            <w:sz w:val="24"/>
            <w:szCs w:val="24"/>
          </w:rPr>
          <w:fldChar w:fldCharType="separate"/>
        </w:r>
        <w:r w:rsidRPr="00E37CB7">
          <w:rPr>
            <w:noProof/>
            <w:webHidden/>
            <w:sz w:val="24"/>
            <w:szCs w:val="24"/>
          </w:rPr>
          <w:t>23</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80" w:history="1">
        <w:r w:rsidRPr="00E37CB7">
          <w:rPr>
            <w:rStyle w:val="a9"/>
            <w:b/>
            <w:bCs/>
            <w:noProof/>
            <w:sz w:val="24"/>
            <w:szCs w:val="24"/>
          </w:rPr>
          <w:t>Статья 21. Общие положения о землях публичного использования</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_Toc353887080 \h </w:instrText>
        </w:r>
        <w:r w:rsidRPr="00E37CB7">
          <w:rPr>
            <w:noProof/>
            <w:webHidden/>
            <w:sz w:val="24"/>
            <w:szCs w:val="24"/>
          </w:rPr>
        </w:r>
        <w:r w:rsidRPr="00E37CB7">
          <w:rPr>
            <w:noProof/>
            <w:webHidden/>
            <w:sz w:val="24"/>
            <w:szCs w:val="24"/>
          </w:rPr>
          <w:fldChar w:fldCharType="separate"/>
        </w:r>
        <w:r w:rsidRPr="00E37CB7">
          <w:rPr>
            <w:noProof/>
            <w:webHidden/>
            <w:sz w:val="24"/>
            <w:szCs w:val="24"/>
          </w:rPr>
          <w:t>23</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81" w:history="1">
        <w:r w:rsidRPr="00E37CB7">
          <w:rPr>
            <w:rStyle w:val="a9"/>
            <w:b/>
            <w:bCs/>
            <w:noProof/>
            <w:sz w:val="24"/>
            <w:szCs w:val="24"/>
          </w:rPr>
          <w:t>Статья 22. Установление и изменение границ земель публичного использования</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_Toc353887081 \h </w:instrText>
        </w:r>
        <w:r w:rsidRPr="00E37CB7">
          <w:rPr>
            <w:noProof/>
            <w:webHidden/>
            <w:sz w:val="24"/>
            <w:szCs w:val="24"/>
          </w:rPr>
        </w:r>
        <w:r w:rsidRPr="00E37CB7">
          <w:rPr>
            <w:noProof/>
            <w:webHidden/>
            <w:sz w:val="24"/>
            <w:szCs w:val="24"/>
          </w:rPr>
          <w:fldChar w:fldCharType="separate"/>
        </w:r>
        <w:r w:rsidRPr="00E37CB7">
          <w:rPr>
            <w:noProof/>
            <w:webHidden/>
            <w:sz w:val="24"/>
            <w:szCs w:val="24"/>
          </w:rPr>
          <w:t>24</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82" w:history="1">
        <w:r w:rsidRPr="00E37CB7">
          <w:rPr>
            <w:rStyle w:val="a9"/>
            <w:b/>
            <w:bCs/>
            <w:noProof/>
            <w:sz w:val="24"/>
            <w:szCs w:val="24"/>
          </w:rPr>
          <w:t>Статья 23. Фиксация границ земель публичного использования</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_Toc353887082 \h </w:instrText>
        </w:r>
        <w:r w:rsidRPr="00E37CB7">
          <w:rPr>
            <w:noProof/>
            <w:webHidden/>
            <w:sz w:val="24"/>
            <w:szCs w:val="24"/>
          </w:rPr>
        </w:r>
        <w:r w:rsidRPr="00E37CB7">
          <w:rPr>
            <w:noProof/>
            <w:webHidden/>
            <w:sz w:val="24"/>
            <w:szCs w:val="24"/>
          </w:rPr>
          <w:fldChar w:fldCharType="separate"/>
        </w:r>
        <w:r w:rsidRPr="00E37CB7">
          <w:rPr>
            <w:noProof/>
            <w:webHidden/>
            <w:sz w:val="24"/>
            <w:szCs w:val="24"/>
          </w:rPr>
          <w:t>24</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83" w:history="1">
        <w:r w:rsidRPr="00E37CB7">
          <w:rPr>
            <w:rStyle w:val="a9"/>
            <w:b/>
            <w:bCs/>
            <w:noProof/>
            <w:sz w:val="24"/>
            <w:szCs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_Toc353887083 \h </w:instrText>
        </w:r>
        <w:r w:rsidRPr="00E37CB7">
          <w:rPr>
            <w:noProof/>
            <w:webHidden/>
            <w:sz w:val="24"/>
            <w:szCs w:val="24"/>
          </w:rPr>
        </w:r>
        <w:r w:rsidRPr="00E37CB7">
          <w:rPr>
            <w:noProof/>
            <w:webHidden/>
            <w:sz w:val="24"/>
            <w:szCs w:val="24"/>
          </w:rPr>
          <w:fldChar w:fldCharType="separate"/>
        </w:r>
        <w:r w:rsidRPr="00E37CB7">
          <w:rPr>
            <w:noProof/>
            <w:webHidden/>
            <w:sz w:val="24"/>
            <w:szCs w:val="24"/>
          </w:rPr>
          <w:t>25</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084" w:history="1">
        <w:r w:rsidRPr="00E37CB7">
          <w:rPr>
            <w:rStyle w:val="a9"/>
            <w:b/>
            <w:bCs/>
            <w:noProof/>
            <w:sz w:val="24"/>
            <w:szCs w:val="24"/>
          </w:rPr>
          <w:t>Глава 7. Строительные изменения недвижимости</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_Toc353887084 \h </w:instrText>
        </w:r>
        <w:r w:rsidRPr="00E37CB7">
          <w:rPr>
            <w:noProof/>
            <w:webHidden/>
            <w:sz w:val="24"/>
            <w:szCs w:val="24"/>
          </w:rPr>
        </w:r>
        <w:r w:rsidRPr="00E37CB7">
          <w:rPr>
            <w:noProof/>
            <w:webHidden/>
            <w:sz w:val="24"/>
            <w:szCs w:val="24"/>
          </w:rPr>
          <w:fldChar w:fldCharType="separate"/>
        </w:r>
        <w:r w:rsidRPr="00E37CB7">
          <w:rPr>
            <w:noProof/>
            <w:webHidden/>
            <w:sz w:val="24"/>
            <w:szCs w:val="24"/>
          </w:rPr>
          <w:t>26</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85" w:history="1">
        <w:r w:rsidRPr="00E37CB7">
          <w:rPr>
            <w:rStyle w:val="a9"/>
            <w:b/>
            <w:bCs/>
            <w:noProof/>
            <w:sz w:val="24"/>
            <w:szCs w:val="24"/>
          </w:rPr>
          <w:t>Статья 25. Право на строительные изменения недвижимости и основание для его реализации. Виды строительных изменений недвижимости</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_Toc353887085 \h </w:instrText>
        </w:r>
        <w:r w:rsidRPr="00E37CB7">
          <w:rPr>
            <w:noProof/>
            <w:webHidden/>
            <w:sz w:val="24"/>
            <w:szCs w:val="24"/>
          </w:rPr>
        </w:r>
        <w:r w:rsidRPr="00E37CB7">
          <w:rPr>
            <w:noProof/>
            <w:webHidden/>
            <w:sz w:val="24"/>
            <w:szCs w:val="24"/>
          </w:rPr>
          <w:fldChar w:fldCharType="separate"/>
        </w:r>
        <w:r w:rsidRPr="00E37CB7">
          <w:rPr>
            <w:noProof/>
            <w:webHidden/>
            <w:sz w:val="24"/>
            <w:szCs w:val="24"/>
          </w:rPr>
          <w:t>26</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86" w:history="1">
        <w:r w:rsidRPr="00E37CB7">
          <w:rPr>
            <w:rStyle w:val="a9"/>
            <w:b/>
            <w:bCs/>
            <w:noProof/>
            <w:sz w:val="24"/>
            <w:szCs w:val="24"/>
          </w:rPr>
          <w:t>Статья 26. Подготовка проектной документации</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_Toc353887086 \h </w:instrText>
        </w:r>
        <w:r w:rsidRPr="00E37CB7">
          <w:rPr>
            <w:noProof/>
            <w:webHidden/>
            <w:sz w:val="24"/>
            <w:szCs w:val="24"/>
          </w:rPr>
        </w:r>
        <w:r w:rsidRPr="00E37CB7">
          <w:rPr>
            <w:noProof/>
            <w:webHidden/>
            <w:sz w:val="24"/>
            <w:szCs w:val="24"/>
          </w:rPr>
          <w:fldChar w:fldCharType="separate"/>
        </w:r>
        <w:r w:rsidRPr="00E37CB7">
          <w:rPr>
            <w:noProof/>
            <w:webHidden/>
            <w:sz w:val="24"/>
            <w:szCs w:val="24"/>
          </w:rPr>
          <w:t>27</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87" w:history="1">
        <w:r w:rsidRPr="00E37CB7">
          <w:rPr>
            <w:rStyle w:val="a9"/>
            <w:b/>
            <w:bCs/>
            <w:noProof/>
            <w:sz w:val="24"/>
            <w:szCs w:val="24"/>
          </w:rPr>
          <w:t>Статья 27. Выдача разрешений на строительство</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_Toc353887087 \h </w:instrText>
        </w:r>
        <w:r w:rsidRPr="00E37CB7">
          <w:rPr>
            <w:noProof/>
            <w:webHidden/>
            <w:sz w:val="24"/>
            <w:szCs w:val="24"/>
          </w:rPr>
        </w:r>
        <w:r w:rsidRPr="00E37CB7">
          <w:rPr>
            <w:noProof/>
            <w:webHidden/>
            <w:sz w:val="24"/>
            <w:szCs w:val="24"/>
          </w:rPr>
          <w:fldChar w:fldCharType="separate"/>
        </w:r>
        <w:r w:rsidRPr="00E37CB7">
          <w:rPr>
            <w:noProof/>
            <w:webHidden/>
            <w:sz w:val="24"/>
            <w:szCs w:val="24"/>
          </w:rPr>
          <w:t>30</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88" w:history="1">
        <w:r w:rsidRPr="00E37CB7">
          <w:rPr>
            <w:rStyle w:val="a9"/>
            <w:b/>
            <w:bCs/>
            <w:noProof/>
            <w:sz w:val="24"/>
            <w:szCs w:val="24"/>
          </w:rPr>
          <w:t>Статья 28. Строительство, реконструкция, капитальный ремонт</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_Toc353887088 \h </w:instrText>
        </w:r>
        <w:r w:rsidRPr="00E37CB7">
          <w:rPr>
            <w:noProof/>
            <w:webHidden/>
            <w:sz w:val="24"/>
            <w:szCs w:val="24"/>
          </w:rPr>
        </w:r>
        <w:r w:rsidRPr="00E37CB7">
          <w:rPr>
            <w:noProof/>
            <w:webHidden/>
            <w:sz w:val="24"/>
            <w:szCs w:val="24"/>
          </w:rPr>
          <w:fldChar w:fldCharType="separate"/>
        </w:r>
        <w:r w:rsidRPr="00E37CB7">
          <w:rPr>
            <w:noProof/>
            <w:webHidden/>
            <w:sz w:val="24"/>
            <w:szCs w:val="24"/>
          </w:rPr>
          <w:t>33</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89" w:history="1">
        <w:r w:rsidRPr="00E37CB7">
          <w:rPr>
            <w:rStyle w:val="a9"/>
            <w:b/>
            <w:bCs/>
            <w:noProof/>
            <w:sz w:val="24"/>
            <w:szCs w:val="24"/>
          </w:rPr>
          <w:t>Статья 29. Приемка объекта и выдача разрешения на ввод объекта в эксплуатацию</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_Toc353887089 \h </w:instrText>
        </w:r>
        <w:r w:rsidRPr="00E37CB7">
          <w:rPr>
            <w:noProof/>
            <w:webHidden/>
            <w:sz w:val="24"/>
            <w:szCs w:val="24"/>
          </w:rPr>
        </w:r>
        <w:r w:rsidRPr="00E37CB7">
          <w:rPr>
            <w:noProof/>
            <w:webHidden/>
            <w:sz w:val="24"/>
            <w:szCs w:val="24"/>
          </w:rPr>
          <w:fldChar w:fldCharType="separate"/>
        </w:r>
        <w:r w:rsidRPr="00E37CB7">
          <w:rPr>
            <w:noProof/>
            <w:webHidden/>
            <w:sz w:val="24"/>
            <w:szCs w:val="24"/>
          </w:rPr>
          <w:t>37</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090" w:history="1">
        <w:r w:rsidRPr="00E37CB7">
          <w:rPr>
            <w:rStyle w:val="a9"/>
            <w:b/>
            <w:bCs/>
            <w:noProof/>
            <w:sz w:val="24"/>
            <w:szCs w:val="24"/>
          </w:rPr>
          <w:t>Глава 8. Заключительные положения</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_Toc353887090 \h </w:instrText>
        </w:r>
        <w:r w:rsidRPr="00E37CB7">
          <w:rPr>
            <w:noProof/>
            <w:webHidden/>
            <w:sz w:val="24"/>
            <w:szCs w:val="24"/>
          </w:rPr>
        </w:r>
        <w:r w:rsidRPr="00E37CB7">
          <w:rPr>
            <w:noProof/>
            <w:webHidden/>
            <w:sz w:val="24"/>
            <w:szCs w:val="24"/>
          </w:rPr>
          <w:fldChar w:fldCharType="separate"/>
        </w:r>
        <w:r w:rsidRPr="00E37CB7">
          <w:rPr>
            <w:noProof/>
            <w:webHidden/>
            <w:sz w:val="24"/>
            <w:szCs w:val="24"/>
          </w:rPr>
          <w:t>39</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91" w:history="1">
        <w:r w:rsidRPr="00E37CB7">
          <w:rPr>
            <w:rStyle w:val="a9"/>
            <w:b/>
            <w:bCs/>
            <w:noProof/>
            <w:sz w:val="24"/>
            <w:szCs w:val="24"/>
          </w:rPr>
          <w:t>Статья 30. Порядок внесения изменений в настоящие Правила</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_Toc353887091 \h </w:instrText>
        </w:r>
        <w:r w:rsidRPr="00E37CB7">
          <w:rPr>
            <w:noProof/>
            <w:webHidden/>
            <w:sz w:val="24"/>
            <w:szCs w:val="24"/>
          </w:rPr>
        </w:r>
        <w:r w:rsidRPr="00E37CB7">
          <w:rPr>
            <w:noProof/>
            <w:webHidden/>
            <w:sz w:val="24"/>
            <w:szCs w:val="24"/>
          </w:rPr>
          <w:fldChar w:fldCharType="separate"/>
        </w:r>
        <w:r w:rsidRPr="00E37CB7">
          <w:rPr>
            <w:noProof/>
            <w:webHidden/>
            <w:sz w:val="24"/>
            <w:szCs w:val="24"/>
          </w:rPr>
          <w:t>39</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92" w:history="1">
        <w:r w:rsidRPr="00E37CB7">
          <w:rPr>
            <w:rStyle w:val="a9"/>
            <w:b/>
            <w:bCs/>
            <w:noProof/>
            <w:sz w:val="24"/>
            <w:szCs w:val="24"/>
          </w:rPr>
          <w:t>Статья 31. О введении в действие Правил</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_Toc353887092 \h </w:instrText>
        </w:r>
        <w:r w:rsidRPr="00E37CB7">
          <w:rPr>
            <w:noProof/>
            <w:webHidden/>
            <w:sz w:val="24"/>
            <w:szCs w:val="24"/>
          </w:rPr>
        </w:r>
        <w:r w:rsidRPr="00E37CB7">
          <w:rPr>
            <w:noProof/>
            <w:webHidden/>
            <w:sz w:val="24"/>
            <w:szCs w:val="24"/>
          </w:rPr>
          <w:fldChar w:fldCharType="separate"/>
        </w:r>
        <w:r w:rsidRPr="00E37CB7">
          <w:rPr>
            <w:noProof/>
            <w:webHidden/>
            <w:sz w:val="24"/>
            <w:szCs w:val="24"/>
          </w:rPr>
          <w:t>42</w:t>
        </w:r>
        <w:r w:rsidRPr="00E37CB7">
          <w:rPr>
            <w:noProof/>
            <w:webHidden/>
            <w:sz w:val="24"/>
            <w:szCs w:val="24"/>
          </w:rPr>
          <w:fldChar w:fldCharType="end"/>
        </w:r>
      </w:hyperlink>
    </w:p>
    <w:p w:rsidR="00E37CB7" w:rsidRPr="00E37CB7" w:rsidRDefault="00E37CB7" w:rsidP="00E37CB7">
      <w:pPr>
        <w:pStyle w:val="11"/>
        <w:tabs>
          <w:tab w:val="right" w:leader="dot" w:pos="9345"/>
        </w:tabs>
        <w:rPr>
          <w:rFonts w:asciiTheme="minorHAnsi" w:eastAsiaTheme="minorEastAsia" w:hAnsiTheme="minorHAnsi" w:cstheme="minorBidi"/>
          <w:b w:val="0"/>
          <w:bCs w:val="0"/>
          <w:caps w:val="0"/>
          <w:noProof/>
          <w:sz w:val="24"/>
          <w:szCs w:val="24"/>
        </w:rPr>
      </w:pPr>
      <w:hyperlink w:anchor="_Toc353887093" w:history="1">
        <w:r w:rsidRPr="00E37CB7">
          <w:rPr>
            <w:rStyle w:val="a9"/>
            <w:noProof/>
            <w:sz w:val="24"/>
            <w:szCs w:val="24"/>
          </w:rPr>
          <w:t>ЧАСТЬ II. КАРТА ГРАДОСТРОИТЕЛЬНОГО ЗОНИРОВАНИЯ. КАРТА ЗОН С ОСОБЫМИ УСЛОВИЯМИ ИСПОЛЬЗОВАНИЯ ТЕРРИТОРИЙ</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_Toc353887093 \h </w:instrText>
        </w:r>
        <w:r w:rsidRPr="00E37CB7">
          <w:rPr>
            <w:noProof/>
            <w:webHidden/>
            <w:sz w:val="24"/>
            <w:szCs w:val="24"/>
          </w:rPr>
        </w:r>
        <w:r w:rsidRPr="00E37CB7">
          <w:rPr>
            <w:noProof/>
            <w:webHidden/>
            <w:sz w:val="24"/>
            <w:szCs w:val="24"/>
          </w:rPr>
          <w:fldChar w:fldCharType="separate"/>
        </w:r>
        <w:r w:rsidRPr="00E37CB7">
          <w:rPr>
            <w:noProof/>
            <w:webHidden/>
            <w:sz w:val="24"/>
            <w:szCs w:val="24"/>
          </w:rPr>
          <w:t>42</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094" w:history="1">
        <w:r w:rsidRPr="00E37CB7">
          <w:rPr>
            <w:rStyle w:val="a9"/>
            <w:b/>
            <w:bCs/>
            <w:noProof/>
            <w:sz w:val="24"/>
            <w:szCs w:val="24"/>
          </w:rPr>
          <w:t>Глава 9. Карта градостроительного зонирования территории</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_Toc353887094 \h </w:instrText>
        </w:r>
        <w:r w:rsidRPr="00E37CB7">
          <w:rPr>
            <w:noProof/>
            <w:webHidden/>
            <w:sz w:val="24"/>
            <w:szCs w:val="24"/>
          </w:rPr>
        </w:r>
        <w:r w:rsidRPr="00E37CB7">
          <w:rPr>
            <w:noProof/>
            <w:webHidden/>
            <w:sz w:val="24"/>
            <w:szCs w:val="24"/>
          </w:rPr>
          <w:fldChar w:fldCharType="separate"/>
        </w:r>
        <w:r w:rsidRPr="00E37CB7">
          <w:rPr>
            <w:noProof/>
            <w:webHidden/>
            <w:sz w:val="24"/>
            <w:szCs w:val="24"/>
          </w:rPr>
          <w:t>42</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95" w:history="1">
        <w:r w:rsidRPr="00E37CB7">
          <w:rPr>
            <w:rStyle w:val="a9"/>
            <w:b/>
            <w:bCs/>
            <w:noProof/>
            <w:sz w:val="24"/>
            <w:szCs w:val="24"/>
          </w:rPr>
          <w:t>Статья 32. Карта градостроительного зонирования муниципального образования «Сатламышевское     сельское поселение» Апастовского муниципального района</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_Toc353887095 \h </w:instrText>
        </w:r>
        <w:r w:rsidRPr="00E37CB7">
          <w:rPr>
            <w:noProof/>
            <w:webHidden/>
            <w:sz w:val="24"/>
            <w:szCs w:val="24"/>
          </w:rPr>
        </w:r>
        <w:r w:rsidRPr="00E37CB7">
          <w:rPr>
            <w:noProof/>
            <w:webHidden/>
            <w:sz w:val="24"/>
            <w:szCs w:val="24"/>
          </w:rPr>
          <w:fldChar w:fldCharType="separate"/>
        </w:r>
        <w:r w:rsidRPr="00E37CB7">
          <w:rPr>
            <w:noProof/>
            <w:webHidden/>
            <w:sz w:val="24"/>
            <w:szCs w:val="24"/>
          </w:rPr>
          <w:t>42</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96" w:history="1">
        <w:r w:rsidRPr="00E37CB7">
          <w:rPr>
            <w:rStyle w:val="a9"/>
            <w:b/>
            <w:bCs/>
            <w:noProof/>
            <w:sz w:val="24"/>
            <w:szCs w:val="24"/>
          </w:rPr>
          <w:t>Статья 33. Карта зон с особыми условиями использования территории муниципального образования «Сатламышевское сельское поселение» Апастовского муниципального района</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_Toc353887096 \h </w:instrText>
        </w:r>
        <w:r w:rsidRPr="00E37CB7">
          <w:rPr>
            <w:noProof/>
            <w:webHidden/>
            <w:sz w:val="24"/>
            <w:szCs w:val="24"/>
          </w:rPr>
        </w:r>
        <w:r w:rsidRPr="00E37CB7">
          <w:rPr>
            <w:noProof/>
            <w:webHidden/>
            <w:sz w:val="24"/>
            <w:szCs w:val="24"/>
          </w:rPr>
          <w:fldChar w:fldCharType="separate"/>
        </w:r>
        <w:r w:rsidRPr="00E37CB7">
          <w:rPr>
            <w:noProof/>
            <w:webHidden/>
            <w:sz w:val="24"/>
            <w:szCs w:val="24"/>
          </w:rPr>
          <w:t>44</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097" w:history="1">
        <w:r w:rsidRPr="00E37CB7">
          <w:rPr>
            <w:rStyle w:val="a9"/>
            <w:b/>
            <w:bCs/>
            <w:noProof/>
            <w:sz w:val="24"/>
            <w:szCs w:val="24"/>
          </w:rPr>
          <w:t>Статья 34. Карта зон действия ограничений по условиям охраны объектов культурного наследия</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_Toc353887097 \h </w:instrText>
        </w:r>
        <w:r w:rsidRPr="00E37CB7">
          <w:rPr>
            <w:noProof/>
            <w:webHidden/>
            <w:sz w:val="24"/>
            <w:szCs w:val="24"/>
          </w:rPr>
        </w:r>
        <w:r w:rsidRPr="00E37CB7">
          <w:rPr>
            <w:noProof/>
            <w:webHidden/>
            <w:sz w:val="24"/>
            <w:szCs w:val="24"/>
          </w:rPr>
          <w:fldChar w:fldCharType="separate"/>
        </w:r>
        <w:r w:rsidRPr="00E37CB7">
          <w:rPr>
            <w:noProof/>
            <w:webHidden/>
            <w:sz w:val="24"/>
            <w:szCs w:val="24"/>
          </w:rPr>
          <w:t>44</w:t>
        </w:r>
        <w:r w:rsidRPr="00E37CB7">
          <w:rPr>
            <w:noProof/>
            <w:webHidden/>
            <w:sz w:val="24"/>
            <w:szCs w:val="24"/>
          </w:rPr>
          <w:fldChar w:fldCharType="end"/>
        </w:r>
      </w:hyperlink>
    </w:p>
    <w:p w:rsidR="00E37CB7" w:rsidRPr="00E37CB7" w:rsidRDefault="00E37CB7" w:rsidP="00E37CB7">
      <w:pPr>
        <w:pStyle w:val="11"/>
        <w:tabs>
          <w:tab w:val="right" w:leader="dot" w:pos="9345"/>
        </w:tabs>
        <w:rPr>
          <w:rFonts w:asciiTheme="minorHAnsi" w:eastAsiaTheme="minorEastAsia" w:hAnsiTheme="minorHAnsi" w:cstheme="minorBidi"/>
          <w:b w:val="0"/>
          <w:bCs w:val="0"/>
          <w:caps w:val="0"/>
          <w:noProof/>
          <w:sz w:val="24"/>
          <w:szCs w:val="24"/>
        </w:rPr>
      </w:pPr>
      <w:hyperlink w:anchor="_Toc353887098" w:history="1">
        <w:r w:rsidRPr="00E37CB7">
          <w:rPr>
            <w:rStyle w:val="a9"/>
            <w:noProof/>
            <w:sz w:val="24"/>
            <w:szCs w:val="24"/>
          </w:rPr>
          <w:t>ЧАСТЬ III. ГРАДОСТРОИТЕЛЬНЫЕ РЕГЛАМЕНТЫ</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_Toc353887098 \h </w:instrText>
        </w:r>
        <w:r w:rsidRPr="00E37CB7">
          <w:rPr>
            <w:noProof/>
            <w:webHidden/>
            <w:sz w:val="24"/>
            <w:szCs w:val="24"/>
          </w:rPr>
        </w:r>
        <w:r w:rsidRPr="00E37CB7">
          <w:rPr>
            <w:noProof/>
            <w:webHidden/>
            <w:sz w:val="24"/>
            <w:szCs w:val="24"/>
          </w:rPr>
          <w:fldChar w:fldCharType="separate"/>
        </w:r>
        <w:r w:rsidRPr="00E37CB7">
          <w:rPr>
            <w:noProof/>
            <w:webHidden/>
            <w:sz w:val="24"/>
            <w:szCs w:val="24"/>
          </w:rPr>
          <w:t>45</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099" w:history="1">
        <w:r w:rsidRPr="00E37CB7">
          <w:rPr>
            <w:rStyle w:val="a9"/>
            <w:b/>
            <w:bCs/>
            <w:noProof/>
            <w:sz w:val="24"/>
            <w:szCs w:val="24"/>
          </w:rPr>
          <w:t>Глава 11. Градостроительные регламенты в части видов и параметров разрешенного использования недвижимости</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_Toc353887099 \h </w:instrText>
        </w:r>
        <w:r w:rsidRPr="00E37CB7">
          <w:rPr>
            <w:noProof/>
            <w:webHidden/>
            <w:sz w:val="24"/>
            <w:szCs w:val="24"/>
          </w:rPr>
        </w:r>
        <w:r w:rsidRPr="00E37CB7">
          <w:rPr>
            <w:noProof/>
            <w:webHidden/>
            <w:sz w:val="24"/>
            <w:szCs w:val="24"/>
          </w:rPr>
          <w:fldChar w:fldCharType="separate"/>
        </w:r>
        <w:r w:rsidRPr="00E37CB7">
          <w:rPr>
            <w:noProof/>
            <w:webHidden/>
            <w:sz w:val="24"/>
            <w:szCs w:val="24"/>
          </w:rPr>
          <w:t>45</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100" w:history="1">
        <w:r w:rsidRPr="00E37CB7">
          <w:rPr>
            <w:rStyle w:val="a9"/>
            <w:b/>
            <w:bCs/>
            <w:noProof/>
            <w:snapToGrid w:val="0"/>
            <w:sz w:val="24"/>
            <w:szCs w:val="24"/>
          </w:rPr>
          <w:t>Статья 35. Виды территориальных зон, обозначенных на карте градостроительного зонирования</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_Toc353887100 \h </w:instrText>
        </w:r>
        <w:r w:rsidRPr="00E37CB7">
          <w:rPr>
            <w:noProof/>
            <w:webHidden/>
            <w:sz w:val="24"/>
            <w:szCs w:val="24"/>
          </w:rPr>
        </w:r>
        <w:r w:rsidRPr="00E37CB7">
          <w:rPr>
            <w:noProof/>
            <w:webHidden/>
            <w:sz w:val="24"/>
            <w:szCs w:val="24"/>
          </w:rPr>
          <w:fldChar w:fldCharType="separate"/>
        </w:r>
        <w:r w:rsidRPr="00E37CB7">
          <w:rPr>
            <w:noProof/>
            <w:webHidden/>
            <w:sz w:val="24"/>
            <w:szCs w:val="24"/>
          </w:rPr>
          <w:t>45</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101" w:history="1">
        <w:r w:rsidRPr="00E37CB7">
          <w:rPr>
            <w:rStyle w:val="a9"/>
            <w:b/>
            <w:bCs/>
            <w:noProof/>
            <w:sz w:val="24"/>
            <w:szCs w:val="24"/>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_Toc353887101 \h </w:instrText>
        </w:r>
        <w:r w:rsidRPr="00E37CB7">
          <w:rPr>
            <w:noProof/>
            <w:webHidden/>
            <w:sz w:val="24"/>
            <w:szCs w:val="24"/>
          </w:rPr>
        </w:r>
        <w:r w:rsidRPr="00E37CB7">
          <w:rPr>
            <w:noProof/>
            <w:webHidden/>
            <w:sz w:val="24"/>
            <w:szCs w:val="24"/>
          </w:rPr>
          <w:fldChar w:fldCharType="separate"/>
        </w:r>
        <w:r w:rsidRPr="00E37CB7">
          <w:rPr>
            <w:noProof/>
            <w:webHidden/>
            <w:sz w:val="24"/>
            <w:szCs w:val="24"/>
          </w:rPr>
          <w:t>55</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102" w:history="1">
        <w:r w:rsidRPr="00E37CB7">
          <w:rPr>
            <w:rStyle w:val="a9"/>
            <w:b/>
            <w:bCs/>
            <w:noProof/>
            <w:snapToGrid w:val="0"/>
            <w:sz w:val="24"/>
            <w:szCs w:val="24"/>
          </w:rPr>
          <w:t>Статья 36. Описание ограничений использования недвижимости, установленных зонами с особыми условиями использования территорий</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_Toc353887102 \h </w:instrText>
        </w:r>
        <w:r w:rsidRPr="00E37CB7">
          <w:rPr>
            <w:noProof/>
            <w:webHidden/>
            <w:sz w:val="24"/>
            <w:szCs w:val="24"/>
          </w:rPr>
        </w:r>
        <w:r w:rsidRPr="00E37CB7">
          <w:rPr>
            <w:noProof/>
            <w:webHidden/>
            <w:sz w:val="24"/>
            <w:szCs w:val="24"/>
          </w:rPr>
          <w:fldChar w:fldCharType="separate"/>
        </w:r>
        <w:r w:rsidRPr="00E37CB7">
          <w:rPr>
            <w:noProof/>
            <w:webHidden/>
            <w:sz w:val="24"/>
            <w:szCs w:val="24"/>
          </w:rPr>
          <w:t>55</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103" w:history="1">
        <w:r w:rsidRPr="00E37CB7">
          <w:rPr>
            <w:rStyle w:val="a9"/>
            <w:b/>
            <w:bCs/>
            <w:noProof/>
            <w:snapToGrid w:val="0"/>
            <w:sz w:val="24"/>
            <w:szCs w:val="24"/>
          </w:rPr>
          <w:t>Статья 37. Описание ограничений использования недвижимости, установленных для зон охраны объектов культурного наследия</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_Toc353887103 \h </w:instrText>
        </w:r>
        <w:r w:rsidRPr="00E37CB7">
          <w:rPr>
            <w:noProof/>
            <w:webHidden/>
            <w:sz w:val="24"/>
            <w:szCs w:val="24"/>
          </w:rPr>
        </w:r>
        <w:r w:rsidRPr="00E37CB7">
          <w:rPr>
            <w:noProof/>
            <w:webHidden/>
            <w:sz w:val="24"/>
            <w:szCs w:val="24"/>
          </w:rPr>
          <w:fldChar w:fldCharType="separate"/>
        </w:r>
        <w:r w:rsidRPr="00E37CB7">
          <w:rPr>
            <w:noProof/>
            <w:webHidden/>
            <w:sz w:val="24"/>
            <w:szCs w:val="24"/>
          </w:rPr>
          <w:t>64</w:t>
        </w:r>
        <w:r w:rsidRPr="00E37CB7">
          <w:rPr>
            <w:noProof/>
            <w:webHidden/>
            <w:sz w:val="24"/>
            <w:szCs w:val="24"/>
          </w:rPr>
          <w:fldChar w:fldCharType="end"/>
        </w:r>
      </w:hyperlink>
    </w:p>
    <w:p w:rsidR="00E37CB7" w:rsidRPr="00E37CB7" w:rsidRDefault="00E37CB7" w:rsidP="00E37CB7">
      <w:pPr>
        <w:pStyle w:val="31"/>
        <w:tabs>
          <w:tab w:val="right" w:leader="dot" w:pos="9345"/>
        </w:tabs>
        <w:ind w:left="0"/>
        <w:rPr>
          <w:rFonts w:asciiTheme="minorHAnsi" w:eastAsiaTheme="minorEastAsia" w:hAnsiTheme="minorHAnsi" w:cstheme="minorBidi"/>
          <w:i w:val="0"/>
          <w:iCs w:val="0"/>
          <w:noProof/>
          <w:sz w:val="24"/>
          <w:szCs w:val="24"/>
        </w:rPr>
      </w:pPr>
      <w:hyperlink w:anchor="_Toc353887104" w:history="1">
        <w:r w:rsidRPr="00E37CB7">
          <w:rPr>
            <w:rStyle w:val="a9"/>
            <w:b/>
            <w:bCs/>
            <w:noProof/>
            <w:snapToGrid w:val="0"/>
            <w:sz w:val="24"/>
            <w:szCs w:val="24"/>
          </w:rPr>
          <w:t>Статья 38. Зоны действия публичных сервитутов</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_Toc353887104 \h </w:instrText>
        </w:r>
        <w:r w:rsidRPr="00E37CB7">
          <w:rPr>
            <w:noProof/>
            <w:webHidden/>
            <w:sz w:val="24"/>
            <w:szCs w:val="24"/>
          </w:rPr>
        </w:r>
        <w:r w:rsidRPr="00E37CB7">
          <w:rPr>
            <w:noProof/>
            <w:webHidden/>
            <w:sz w:val="24"/>
            <w:szCs w:val="24"/>
          </w:rPr>
          <w:fldChar w:fldCharType="separate"/>
        </w:r>
        <w:r w:rsidRPr="00E37CB7">
          <w:rPr>
            <w:noProof/>
            <w:webHidden/>
            <w:sz w:val="24"/>
            <w:szCs w:val="24"/>
          </w:rPr>
          <w:t>64</w:t>
        </w:r>
        <w:r w:rsidRPr="00E37CB7">
          <w:rPr>
            <w:noProof/>
            <w:webHidden/>
            <w:sz w:val="24"/>
            <w:szCs w:val="24"/>
          </w:rPr>
          <w:fldChar w:fldCharType="end"/>
        </w:r>
      </w:hyperlink>
    </w:p>
    <w:p w:rsidR="00E37CB7" w:rsidRPr="00E37CB7" w:rsidRDefault="00E37CB7" w:rsidP="00E37CB7">
      <w:pPr>
        <w:pStyle w:val="21"/>
        <w:tabs>
          <w:tab w:val="right" w:leader="dot" w:pos="9345"/>
        </w:tabs>
        <w:ind w:left="0"/>
        <w:rPr>
          <w:rFonts w:asciiTheme="minorHAnsi" w:eastAsiaTheme="minorEastAsia" w:hAnsiTheme="minorHAnsi" w:cstheme="minorBidi"/>
          <w:smallCaps w:val="0"/>
          <w:noProof/>
          <w:sz w:val="24"/>
          <w:szCs w:val="24"/>
        </w:rPr>
      </w:pPr>
      <w:hyperlink w:anchor="_Toc353887105" w:history="1">
        <w:r w:rsidRPr="00E37CB7">
          <w:rPr>
            <w:rStyle w:val="a9"/>
            <w:b/>
            <w:bCs/>
            <w:noProof/>
            <w:sz w:val="24"/>
            <w:szCs w:val="24"/>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_Toc353887105 \h </w:instrText>
        </w:r>
        <w:r w:rsidRPr="00E37CB7">
          <w:rPr>
            <w:noProof/>
            <w:webHidden/>
            <w:sz w:val="24"/>
            <w:szCs w:val="24"/>
          </w:rPr>
        </w:r>
        <w:r w:rsidRPr="00E37CB7">
          <w:rPr>
            <w:noProof/>
            <w:webHidden/>
            <w:sz w:val="24"/>
            <w:szCs w:val="24"/>
          </w:rPr>
          <w:fldChar w:fldCharType="separate"/>
        </w:r>
        <w:r w:rsidRPr="00E37CB7">
          <w:rPr>
            <w:noProof/>
            <w:webHidden/>
            <w:sz w:val="24"/>
            <w:szCs w:val="24"/>
          </w:rPr>
          <w:t>64</w:t>
        </w:r>
        <w:r w:rsidRPr="00E37CB7">
          <w:rPr>
            <w:noProof/>
            <w:webHidden/>
            <w:sz w:val="24"/>
            <w:szCs w:val="24"/>
          </w:rPr>
          <w:fldChar w:fldCharType="end"/>
        </w:r>
      </w:hyperlink>
    </w:p>
    <w:p w:rsidR="00E37CB7" w:rsidRDefault="00E37CB7" w:rsidP="00E37CB7">
      <w:pPr>
        <w:pStyle w:val="31"/>
        <w:tabs>
          <w:tab w:val="right" w:leader="dot" w:pos="9345"/>
        </w:tabs>
        <w:ind w:left="0"/>
        <w:rPr>
          <w:rFonts w:asciiTheme="minorHAnsi" w:eastAsiaTheme="minorEastAsia" w:hAnsiTheme="minorHAnsi" w:cstheme="minorBidi"/>
          <w:i w:val="0"/>
          <w:iCs w:val="0"/>
          <w:noProof/>
          <w:sz w:val="22"/>
          <w:szCs w:val="22"/>
        </w:rPr>
      </w:pPr>
      <w:hyperlink w:anchor="_Toc353887106" w:history="1">
        <w:r w:rsidRPr="00E37CB7">
          <w:rPr>
            <w:rStyle w:val="a9"/>
            <w:b/>
            <w:bCs/>
            <w:noProof/>
            <w:snapToGrid w:val="0"/>
            <w:sz w:val="24"/>
            <w:szCs w:val="24"/>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E37CB7">
          <w:rPr>
            <w:noProof/>
            <w:webHidden/>
            <w:sz w:val="24"/>
            <w:szCs w:val="24"/>
          </w:rPr>
          <w:tab/>
        </w:r>
        <w:r w:rsidRPr="00E37CB7">
          <w:rPr>
            <w:noProof/>
            <w:webHidden/>
            <w:sz w:val="24"/>
            <w:szCs w:val="24"/>
          </w:rPr>
          <w:fldChar w:fldCharType="begin"/>
        </w:r>
        <w:r w:rsidRPr="00E37CB7">
          <w:rPr>
            <w:noProof/>
            <w:webHidden/>
            <w:sz w:val="24"/>
            <w:szCs w:val="24"/>
          </w:rPr>
          <w:instrText xml:space="preserve"> PAGEREF _Toc353887106 \h </w:instrText>
        </w:r>
        <w:r w:rsidRPr="00E37CB7">
          <w:rPr>
            <w:noProof/>
            <w:webHidden/>
            <w:sz w:val="24"/>
            <w:szCs w:val="24"/>
          </w:rPr>
        </w:r>
        <w:r w:rsidRPr="00E37CB7">
          <w:rPr>
            <w:noProof/>
            <w:webHidden/>
            <w:sz w:val="24"/>
            <w:szCs w:val="24"/>
          </w:rPr>
          <w:fldChar w:fldCharType="separate"/>
        </w:r>
        <w:r w:rsidRPr="00E37CB7">
          <w:rPr>
            <w:noProof/>
            <w:webHidden/>
            <w:sz w:val="24"/>
            <w:szCs w:val="24"/>
          </w:rPr>
          <w:t>65</w:t>
        </w:r>
        <w:r w:rsidRPr="00E37CB7">
          <w:rPr>
            <w:noProof/>
            <w:webHidden/>
            <w:sz w:val="24"/>
            <w:szCs w:val="24"/>
          </w:rPr>
          <w:fldChar w:fldCharType="end"/>
        </w:r>
      </w:hyperlink>
    </w:p>
    <w:p w:rsidR="00B229AC" w:rsidRDefault="00D2352B" w:rsidP="00E37CB7">
      <w:pPr>
        <w:spacing w:after="0" w:line="240" w:lineRule="auto"/>
        <w:jc w:val="center"/>
        <w:rPr>
          <w:rFonts w:ascii="Times New Roman" w:eastAsia="Times New Roman" w:hAnsi="Times New Roman" w:cs="Times New Roman"/>
          <w:b/>
          <w:bCs/>
          <w:kern w:val="32"/>
          <w:sz w:val="24"/>
          <w:szCs w:val="24"/>
          <w:lang w:eastAsia="ru-RU"/>
        </w:rPr>
      </w:pPr>
      <w:r>
        <w:fldChar w:fldCharType="end"/>
      </w:r>
      <w:bookmarkStart w:id="5" w:name="_Toc353887053"/>
      <w:r w:rsidR="00B229AC">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292202004"/>
      <w:bookmarkStart w:id="11" w:name="_Toc292201930"/>
      <w:bookmarkStart w:id="12" w:name="_Toc292201850"/>
      <w:bookmarkStart w:id="13" w:name="_Toc292201097"/>
      <w:bookmarkStart w:id="14" w:name="_Toc353887054"/>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4"/>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3887055"/>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3887056"/>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3887057"/>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AB2662" w:rsidRDefault="00AB266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3887058"/>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887059"/>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887060"/>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3887061"/>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3887062"/>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3887063"/>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r w:rsidR="004D72C0">
        <w:rPr>
          <w:rFonts w:ascii="Times New Roman" w:eastAsia="Times New Roman" w:hAnsi="Times New Roman" w:cs="Times New Roman"/>
          <w:sz w:val="24"/>
          <w:szCs w:val="24"/>
          <w:lang w:eastAsia="ru-RU"/>
        </w:rPr>
        <w:t>Апастовский</w:t>
      </w:r>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Главы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Устава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3887064"/>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EF4E1F">
        <w:rPr>
          <w:rFonts w:ascii="Times New Roman" w:eastAsia="Times New Roman" w:hAnsi="Times New Roman" w:cs="Times New Roman"/>
          <w:b/>
          <w:bCs/>
          <w:sz w:val="24"/>
          <w:szCs w:val="24"/>
          <w:lang w:eastAsia="ru-RU"/>
        </w:rPr>
        <w:t>Сатламышевское</w:t>
      </w:r>
      <w:r w:rsidR="008C5562">
        <w:rPr>
          <w:rFonts w:ascii="Times New Roman" w:eastAsia="Times New Roman" w:hAnsi="Times New Roman" w:cs="Times New Roman"/>
          <w:b/>
          <w:bCs/>
          <w:sz w:val="24"/>
          <w:szCs w:val="24"/>
          <w:lang w:eastAsia="ru-RU"/>
        </w:rPr>
        <w:t xml:space="preserve"> </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887065"/>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r w:rsidR="00EF4E1F">
        <w:rPr>
          <w:rFonts w:ascii="Times New Roman" w:eastAsia="Times New Roman" w:hAnsi="Times New Roman" w:cs="Times New Roman"/>
          <w:b/>
          <w:bCs/>
          <w:sz w:val="24"/>
          <w:szCs w:val="24"/>
          <w:lang w:eastAsia="ru-RU"/>
        </w:rPr>
        <w:t>Сатламышевское</w:t>
      </w:r>
      <w:r w:rsidR="008C5562">
        <w:rPr>
          <w:rFonts w:ascii="Times New Roman" w:eastAsia="Times New Roman" w:hAnsi="Times New Roman" w:cs="Times New Roman"/>
          <w:b/>
          <w:bCs/>
          <w:sz w:val="24"/>
          <w:szCs w:val="24"/>
          <w:lang w:eastAsia="ru-RU"/>
        </w:rPr>
        <w:t xml:space="preserve"> </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AB2662" w:rsidRDefault="00AB2662"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3887066"/>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3887067"/>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3887068"/>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bookmarkStart w:id="35" w:name="_GoBack"/>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End w:id="35"/>
      <w:r>
        <w:rPr>
          <w:rFonts w:ascii="Times New Roman" w:eastAsia="Times New Roman" w:hAnsi="Times New Roman" w:cs="Times New Roman"/>
          <w:sz w:val="24"/>
          <w:szCs w:val="24"/>
          <w:lang w:eastAsia="ru-RU"/>
        </w:rPr>
        <w:t>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6" w:name="_Toc353887069"/>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7" w:name="_Toc277748817"/>
      <w:bookmarkStart w:id="38" w:name="_Toc154142025"/>
      <w:bookmarkStart w:id="39" w:name="_Toc353887070"/>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887071"/>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3887072"/>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проведения публичных слушаний с момента оповещения жителей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3887073"/>
      <w:r>
        <w:rPr>
          <w:rFonts w:ascii="Times New Roman" w:eastAsia="Times New Roman" w:hAnsi="Times New Roman" w:cs="Times New Roman"/>
          <w:b/>
          <w:bCs/>
          <w:sz w:val="24"/>
          <w:szCs w:val="24"/>
          <w:lang w:eastAsia="ru-RU"/>
        </w:rPr>
        <w:t>Статья 16. Проведение публичных слушаний</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 по настоящим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3887074"/>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3887075"/>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3887076"/>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887077"/>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887078"/>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3887079"/>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3887080"/>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887081"/>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887082"/>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887083"/>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AB2662" w:rsidRDefault="00AB2662"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AB2662" w:rsidRDefault="00AB2662"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3887084"/>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3887085"/>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887086"/>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887087"/>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887088"/>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887089"/>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3887090"/>
      <w:r>
        <w:rPr>
          <w:rFonts w:ascii="Times New Roman" w:eastAsia="Times New Roman" w:hAnsi="Times New Roman" w:cs="Times New Roman"/>
          <w:b/>
          <w:bCs/>
          <w:sz w:val="24"/>
          <w:szCs w:val="24"/>
          <w:lang w:eastAsia="ru-RU"/>
        </w:rPr>
        <w:t>Глава 8. Заключительные положения</w:t>
      </w:r>
      <w:bookmarkEnd w:id="61"/>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3887091"/>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AB2662" w:rsidRDefault="00AB2662"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887092"/>
      <w:r>
        <w:rPr>
          <w:rFonts w:ascii="Times New Roman" w:eastAsia="Times New Roman" w:hAnsi="Times New Roman" w:cs="Times New Roman"/>
          <w:b/>
          <w:bCs/>
          <w:sz w:val="24"/>
          <w:szCs w:val="24"/>
          <w:lang w:eastAsia="ru-RU"/>
        </w:rPr>
        <w:t>Статья 31. О введении в действие Правил</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4" w:name="_Toc353887093"/>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5" w:name="_Toc353887094"/>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53887095"/>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r w:rsidR="00EF4E1F">
        <w:rPr>
          <w:rFonts w:ascii="Times New Roman" w:eastAsia="Times New Roman" w:hAnsi="Times New Roman" w:cs="Times New Roman"/>
          <w:b/>
          <w:bCs/>
          <w:sz w:val="24"/>
          <w:szCs w:val="24"/>
          <w:lang w:eastAsia="ru-RU"/>
        </w:rPr>
        <w:t>Сатламышевское</w:t>
      </w:r>
      <w:r w:rsidR="008C5562">
        <w:rPr>
          <w:rFonts w:ascii="Times New Roman" w:eastAsia="Times New Roman" w:hAnsi="Times New Roman" w:cs="Times New Roman"/>
          <w:b/>
          <w:bCs/>
          <w:sz w:val="24"/>
          <w:szCs w:val="24"/>
          <w:lang w:eastAsia="ru-RU"/>
        </w:rPr>
        <w:t xml:space="preserve"> </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6"/>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EF4E1F">
        <w:rPr>
          <w:rFonts w:ascii="Times New Roman" w:eastAsia="Times New Roman" w:hAnsi="Times New Roman" w:cs="Times New Roman"/>
          <w:sz w:val="24"/>
          <w:szCs w:val="24"/>
          <w:lang w:eastAsia="ru-RU"/>
        </w:rPr>
        <w:t>Сатламышевское</w:t>
      </w:r>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274F" w:rsidRDefault="005E274F"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274F" w:rsidRPr="005E274F" w:rsidRDefault="005E274F" w:rsidP="005E27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5E274F">
        <w:rPr>
          <w:rFonts w:ascii="Times New Roman" w:eastAsia="Times New Roman" w:hAnsi="Times New Roman" w:cs="Times New Roman"/>
          <w:b/>
          <w:sz w:val="24"/>
          <w:szCs w:val="24"/>
          <w:lang w:eastAsia="ru-RU"/>
        </w:rPr>
        <w:t>Глава 10. Карта зон с особыми условиями использования территории муниципального образования «Сатламышевское сельское поселение» Апастовского муниципального района</w:t>
      </w:r>
    </w:p>
    <w:p w:rsidR="005E274F" w:rsidRPr="005E274F" w:rsidRDefault="005E274F" w:rsidP="005E27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5E274F">
        <w:rPr>
          <w:rFonts w:ascii="Times New Roman" w:eastAsia="Times New Roman" w:hAnsi="Times New Roman" w:cs="Times New Roman"/>
          <w:sz w:val="24"/>
          <w:szCs w:val="24"/>
          <w:lang w:eastAsia="ru-RU"/>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5E274F" w:rsidRPr="005E274F" w:rsidRDefault="005E274F" w:rsidP="005E274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E274F">
        <w:rPr>
          <w:rFonts w:ascii="Times New Roman" w:eastAsia="Times New Roman" w:hAnsi="Times New Roman" w:cs="Times New Roman"/>
          <w:sz w:val="24"/>
          <w:szCs w:val="24"/>
          <w:lang w:eastAsia="ru-RU"/>
        </w:rPr>
        <w:t>санитарно-защитные зоны производственных и иных объектов;</w:t>
      </w:r>
    </w:p>
    <w:p w:rsidR="005E274F" w:rsidRPr="005E274F" w:rsidRDefault="005E274F" w:rsidP="005E274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E274F">
        <w:rPr>
          <w:rFonts w:ascii="Times New Roman" w:eastAsia="Times New Roman" w:hAnsi="Times New Roman" w:cs="Times New Roman"/>
          <w:sz w:val="24"/>
          <w:szCs w:val="24"/>
          <w:lang w:eastAsia="ru-RU"/>
        </w:rPr>
        <w:t>санитарно-защитные зоны скотомогильников;</w:t>
      </w:r>
    </w:p>
    <w:p w:rsidR="005E274F" w:rsidRPr="005E274F" w:rsidRDefault="005E274F" w:rsidP="005E274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E274F">
        <w:rPr>
          <w:rFonts w:ascii="Times New Roman" w:eastAsia="Times New Roman" w:hAnsi="Times New Roman" w:cs="Times New Roman"/>
          <w:sz w:val="24"/>
          <w:szCs w:val="24"/>
          <w:lang w:eastAsia="ru-RU"/>
        </w:rPr>
        <w:t>санитарные разрывы автомобильных, железнодорожных дорог и трубопроводов;</w:t>
      </w:r>
    </w:p>
    <w:p w:rsidR="005E274F" w:rsidRPr="005E274F" w:rsidRDefault="005E274F" w:rsidP="005E274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E274F">
        <w:rPr>
          <w:rFonts w:ascii="Times New Roman" w:eastAsia="Times New Roman" w:hAnsi="Times New Roman" w:cs="Times New Roman"/>
          <w:sz w:val="24"/>
          <w:szCs w:val="24"/>
          <w:lang w:eastAsia="ru-RU"/>
        </w:rPr>
        <w:t>охранные зоны инженерных коммуникаций;</w:t>
      </w:r>
    </w:p>
    <w:p w:rsidR="005E274F" w:rsidRPr="005E274F" w:rsidRDefault="005E274F" w:rsidP="005E274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E274F">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5E274F" w:rsidRPr="005E274F" w:rsidRDefault="005E274F" w:rsidP="005E274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E274F">
        <w:rPr>
          <w:rFonts w:ascii="Times New Roman" w:eastAsia="Times New Roman" w:hAnsi="Times New Roman" w:cs="Times New Roman"/>
          <w:sz w:val="24"/>
          <w:szCs w:val="24"/>
          <w:lang w:eastAsia="ru-RU"/>
        </w:rPr>
        <w:t>зоны санитарной охраны источников питьевого водоснабжения;</w:t>
      </w:r>
    </w:p>
    <w:p w:rsidR="005E274F" w:rsidRPr="005E274F" w:rsidRDefault="005E274F" w:rsidP="005E274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E274F">
        <w:rPr>
          <w:rFonts w:ascii="Times New Roman" w:eastAsia="Times New Roman" w:hAnsi="Times New Roman" w:cs="Times New Roman"/>
          <w:sz w:val="24"/>
          <w:szCs w:val="24"/>
          <w:lang w:eastAsia="ru-RU"/>
        </w:rPr>
        <w:t>мелиорируемые сельскохозяйственные территории;</w:t>
      </w:r>
    </w:p>
    <w:p w:rsidR="005E274F" w:rsidRPr="005E274F" w:rsidRDefault="005E274F" w:rsidP="005E274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E274F">
        <w:rPr>
          <w:rFonts w:ascii="Times New Roman" w:eastAsia="Times New Roman" w:hAnsi="Times New Roman" w:cs="Times New Roman"/>
          <w:sz w:val="24"/>
          <w:szCs w:val="24"/>
          <w:lang w:eastAsia="ru-RU"/>
        </w:rPr>
        <w:t>резервные земельные участки, планируемые под особо охраняемые природные территории;</w:t>
      </w:r>
    </w:p>
    <w:p w:rsidR="005E274F" w:rsidRPr="005E274F" w:rsidRDefault="005E274F" w:rsidP="005E274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5E274F">
        <w:rPr>
          <w:rFonts w:ascii="Times New Roman" w:eastAsia="Times New Roman" w:hAnsi="Times New Roman" w:cs="Times New Roman"/>
          <w:sz w:val="24"/>
          <w:szCs w:val="24"/>
          <w:lang w:eastAsia="ru-RU"/>
        </w:rPr>
        <w:t>границы Свияжского месторождения подземных вод (Шигаевский участок).</w:t>
      </w:r>
    </w:p>
    <w:p w:rsidR="005E274F" w:rsidRDefault="005E274F"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274F" w:rsidRDefault="005E274F"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274F" w:rsidRPr="00E37CB7" w:rsidRDefault="005E274F" w:rsidP="00E37CB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3887096"/>
      <w:r w:rsidRPr="00E37CB7">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«Сатламышевское сельское поселение» Апастовского муниципального района</w:t>
      </w:r>
      <w:bookmarkEnd w:id="67"/>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«Сатламышевское сельское поселение» Апастовского муниципального района, на которой отображены:</w:t>
      </w:r>
    </w:p>
    <w:p w:rsidR="005E274F" w:rsidRPr="007B37F0" w:rsidRDefault="005E274F" w:rsidP="007B37F0">
      <w:pPr>
        <w:pStyle w:val="a7"/>
        <w:numPr>
          <w:ilvl w:val="0"/>
          <w:numId w:val="23"/>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5E274F" w:rsidRPr="007B37F0" w:rsidRDefault="005E274F" w:rsidP="007B37F0">
      <w:pPr>
        <w:pStyle w:val="a7"/>
        <w:numPr>
          <w:ilvl w:val="0"/>
          <w:numId w:val="23"/>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Санитарные разрывы автомобильных и железнодорожных дорог, установленные в соответствии с СП 42.13330.2011 «Градостроительство. Планировка и застройка городских и сельских поселений».</w:t>
      </w:r>
    </w:p>
    <w:p w:rsidR="005E274F" w:rsidRPr="007B37F0" w:rsidRDefault="005E274F" w:rsidP="007B37F0">
      <w:pPr>
        <w:pStyle w:val="a7"/>
        <w:numPr>
          <w:ilvl w:val="0"/>
          <w:numId w:val="23"/>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5E274F" w:rsidRPr="007B37F0" w:rsidRDefault="005E274F" w:rsidP="007B37F0">
      <w:pPr>
        <w:pStyle w:val="a7"/>
        <w:numPr>
          <w:ilvl w:val="0"/>
          <w:numId w:val="23"/>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Санитарные разрывы магистральных трубопроводов,</w:t>
      </w:r>
      <w:r w:rsidRPr="007B37F0">
        <w:rPr>
          <w:rFonts w:ascii="Times New Roman" w:eastAsia="Times New Roman" w:hAnsi="Times New Roman"/>
          <w:sz w:val="24"/>
        </w:rPr>
        <w:t xml:space="preserve"> </w:t>
      </w:r>
      <w:r w:rsidRPr="007B37F0">
        <w:rPr>
          <w:rFonts w:ascii="Times New Roman" w:eastAsia="Times New Roman" w:hAnsi="Times New Roman" w:cs="Times New Roman"/>
          <w:sz w:val="24"/>
          <w:szCs w:val="24"/>
          <w:lang w:eastAsia="ru-RU"/>
        </w:rPr>
        <w:t>установленные в соответствии с СП 36.13330.2010 «Магистральные трубопроводы».</w:t>
      </w:r>
    </w:p>
    <w:p w:rsidR="005E274F" w:rsidRPr="007B37F0" w:rsidRDefault="005E274F" w:rsidP="007B37F0">
      <w:pPr>
        <w:pStyle w:val="a7"/>
        <w:numPr>
          <w:ilvl w:val="0"/>
          <w:numId w:val="23"/>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Охранные зоны инженерных коммуникаций, установленные в соответствии с «Правилами охраны магистральных трубопроводов», утвержденными постановлением Госгортехнадзора России от 22.04.1992 г. №9.</w:t>
      </w:r>
    </w:p>
    <w:p w:rsidR="005E274F" w:rsidRPr="007B37F0" w:rsidRDefault="005E274F" w:rsidP="007B37F0">
      <w:pPr>
        <w:pStyle w:val="a7"/>
        <w:numPr>
          <w:ilvl w:val="0"/>
          <w:numId w:val="23"/>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5E274F" w:rsidRPr="007B37F0" w:rsidRDefault="005E274F" w:rsidP="007B37F0">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
    <w:p w:rsidR="005E274F" w:rsidRPr="007B37F0" w:rsidRDefault="005E274F" w:rsidP="007B37F0">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размеры которых определены статьями 6 и 65 Водного кодекса Российской Федерации.</w:t>
      </w:r>
    </w:p>
    <w:p w:rsidR="005E274F" w:rsidRPr="007B37F0" w:rsidRDefault="005E274F" w:rsidP="007B37F0">
      <w:pPr>
        <w:pStyle w:val="a7"/>
        <w:numPr>
          <w:ilvl w:val="0"/>
          <w:numId w:val="23"/>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5E274F" w:rsidRPr="007B37F0" w:rsidRDefault="005E274F" w:rsidP="007B37F0">
      <w:pPr>
        <w:pStyle w:val="a7"/>
        <w:numPr>
          <w:ilvl w:val="0"/>
          <w:numId w:val="23"/>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5E274F" w:rsidRPr="007B37F0" w:rsidRDefault="005E274F" w:rsidP="007B37F0">
      <w:pPr>
        <w:pStyle w:val="a7"/>
        <w:numPr>
          <w:ilvl w:val="0"/>
          <w:numId w:val="23"/>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Резервные земельные  участки, планируемые под особо охраняемые природные территории согласно постановлению Кабинета Министров Республики Татарстан от 13.10.2000 г. № 730.</w:t>
      </w:r>
    </w:p>
    <w:p w:rsidR="005E274F" w:rsidRPr="007B37F0" w:rsidRDefault="005E274F" w:rsidP="007B37F0">
      <w:pPr>
        <w:pStyle w:val="a7"/>
        <w:numPr>
          <w:ilvl w:val="0"/>
          <w:numId w:val="23"/>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Шигаевский участок Свияжского месторождения подземных вод, утвержденный протоколом ТКЗ №20/2007 от 16.08.2007г.</w:t>
      </w:r>
    </w:p>
    <w:p w:rsidR="005E274F" w:rsidRDefault="005E274F" w:rsidP="00B229AC">
      <w:pPr>
        <w:spacing w:after="0" w:line="240" w:lineRule="auto"/>
        <w:ind w:firstLine="709"/>
        <w:jc w:val="both"/>
        <w:rPr>
          <w:rFonts w:ascii="Times New Roman" w:eastAsia="Times New Roman" w:hAnsi="Times New Roman" w:cs="Times New Roman"/>
          <w:sz w:val="24"/>
          <w:szCs w:val="24"/>
          <w:lang w:eastAsia="ru-RU"/>
        </w:rPr>
      </w:pPr>
    </w:p>
    <w:p w:rsidR="005E274F" w:rsidRDefault="005E274F"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8" w:name="_Toc353887097"/>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9" w:name="_Toc353887098"/>
      <w:r>
        <w:rPr>
          <w:rFonts w:ascii="Times New Roman" w:eastAsia="Times New Roman" w:hAnsi="Times New Roman" w:cs="Times New Roman"/>
          <w:b/>
          <w:bCs/>
          <w:sz w:val="24"/>
          <w:szCs w:val="24"/>
          <w:lang w:eastAsia="ru-RU"/>
        </w:rPr>
        <w:t>ЧАСТЬ III. ГРАДОСТРОИТЕЛЬНЫЕ РЕГЛАМЕНТЫ</w:t>
      </w:r>
      <w:bookmarkEnd w:id="69"/>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0" w:name="_Toc353887099"/>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0"/>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71" w:name="_Toc353887100"/>
      <w:r>
        <w:rPr>
          <w:rFonts w:ascii="Times New Roman" w:eastAsia="Times New Roman"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71"/>
    </w:p>
    <w:p w:rsidR="00FE5B97" w:rsidRPr="00FE5B97" w:rsidRDefault="00FE5B97" w:rsidP="00BE4FC1">
      <w:pPr>
        <w:spacing w:before="240" w:after="0" w:line="240" w:lineRule="auto"/>
        <w:ind w:firstLine="567"/>
        <w:jc w:val="both"/>
        <w:rPr>
          <w:rFonts w:ascii="Times New Roman" w:eastAsia="Times New Roman" w:hAnsi="Times New Roman" w:cs="Times New Roman"/>
          <w:sz w:val="24"/>
          <w:szCs w:val="24"/>
          <w:lang w:eastAsia="ru-RU"/>
        </w:rPr>
      </w:pPr>
      <w:r w:rsidRPr="00FE5B97">
        <w:rPr>
          <w:rFonts w:ascii="Times New Roman" w:eastAsia="Times New Roman" w:hAnsi="Times New Roman" w:cs="Times New Roman"/>
          <w:snapToGrid w:val="0"/>
          <w:sz w:val="24"/>
          <w:szCs w:val="24"/>
          <w:lang w:eastAsia="ru-RU"/>
        </w:rPr>
        <w:t xml:space="preserve">На карте градостроительного зонирования </w:t>
      </w:r>
      <w:r w:rsidRPr="00FE5B97">
        <w:rPr>
          <w:rFonts w:ascii="Times New Roman" w:eastAsia="Times New Roman" w:hAnsi="Times New Roman" w:cs="Times New Roman"/>
          <w:sz w:val="24"/>
          <w:szCs w:val="24"/>
          <w:lang w:eastAsia="ru-RU"/>
        </w:rPr>
        <w:t>выделены следующие виды территориальных зон:</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tbl>
      <w:tblPr>
        <w:tblW w:w="9255" w:type="dxa"/>
        <w:tblInd w:w="108" w:type="dxa"/>
        <w:tblLayout w:type="fixed"/>
        <w:tblLook w:val="0000"/>
      </w:tblPr>
      <w:tblGrid>
        <w:gridCol w:w="1985"/>
        <w:gridCol w:w="7270"/>
      </w:tblGrid>
      <w:tr w:rsidR="00987265" w:rsidRPr="003C124F" w:rsidTr="005E274F">
        <w:trPr>
          <w:cantSplit/>
          <w:trHeight w:val="591"/>
        </w:trPr>
        <w:tc>
          <w:tcPr>
            <w:tcW w:w="1985" w:type="dxa"/>
            <w:tcBorders>
              <w:top w:val="single" w:sz="4" w:space="0" w:color="auto"/>
              <w:left w:val="single" w:sz="4" w:space="0" w:color="auto"/>
              <w:bottom w:val="single" w:sz="4" w:space="0" w:color="auto"/>
              <w:right w:val="single" w:sz="4" w:space="0" w:color="auto"/>
            </w:tcBorders>
          </w:tcPr>
          <w:p w:rsidR="00987265" w:rsidRPr="00BD1E05" w:rsidRDefault="00987265" w:rsidP="005E274F">
            <w:pPr>
              <w:rPr>
                <w:rFonts w:ascii="Times New Roman" w:hAnsi="Times New Roman" w:cs="Times New Roman"/>
                <w:b/>
                <w:sz w:val="24"/>
                <w:szCs w:val="24"/>
              </w:rPr>
            </w:pPr>
            <w:r w:rsidRPr="00BD1E05">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987265" w:rsidRPr="00BD1E05" w:rsidRDefault="00987265" w:rsidP="005E274F">
            <w:pPr>
              <w:rPr>
                <w:rFonts w:ascii="Times New Roman" w:hAnsi="Times New Roman" w:cs="Times New Roman"/>
                <w:b/>
                <w:sz w:val="24"/>
                <w:szCs w:val="24"/>
              </w:rPr>
            </w:pPr>
            <w:r w:rsidRPr="00BD1E05">
              <w:rPr>
                <w:rFonts w:ascii="Times New Roman" w:hAnsi="Times New Roman" w:cs="Times New Roman"/>
                <w:b/>
                <w:sz w:val="24"/>
                <w:szCs w:val="24"/>
              </w:rPr>
              <w:t xml:space="preserve">Наименование территориальных зон </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7265" w:rsidRPr="00BD1E05" w:rsidRDefault="00987265" w:rsidP="005E274F">
            <w:pPr>
              <w:rPr>
                <w:rFonts w:ascii="Times New Roman" w:hAnsi="Times New Roman" w:cs="Times New Roman"/>
                <w:b/>
                <w:sz w:val="24"/>
                <w:szCs w:val="24"/>
              </w:rPr>
            </w:pPr>
            <w:r w:rsidRPr="00BD1E05">
              <w:rPr>
                <w:rFonts w:ascii="Times New Roman" w:hAnsi="Times New Roman" w:cs="Times New Roman"/>
                <w:b/>
                <w:sz w:val="24"/>
                <w:szCs w:val="24"/>
              </w:rPr>
              <w:t>ЖИЛЫЕ ЗОНЫ</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BD1E05" w:rsidRDefault="00987265" w:rsidP="005E274F">
            <w:pPr>
              <w:rPr>
                <w:rFonts w:ascii="Times New Roman" w:hAnsi="Times New Roman" w:cs="Times New Roman"/>
                <w:b/>
                <w:sz w:val="24"/>
                <w:szCs w:val="24"/>
              </w:rPr>
            </w:pPr>
            <w:r w:rsidRPr="00BD1E05">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987265" w:rsidRPr="00BD1E05" w:rsidRDefault="00987265" w:rsidP="005E274F">
            <w:pPr>
              <w:rPr>
                <w:rFonts w:ascii="Times New Roman" w:hAnsi="Times New Roman" w:cs="Times New Roman"/>
                <w:sz w:val="24"/>
                <w:szCs w:val="24"/>
              </w:rPr>
            </w:pPr>
            <w:r w:rsidRPr="00BD1E05">
              <w:rPr>
                <w:rFonts w:ascii="Times New Roman" w:hAnsi="Times New Roman" w:cs="Times New Roman"/>
                <w:sz w:val="24"/>
                <w:szCs w:val="24"/>
              </w:rPr>
              <w:t>Зона застройки индивидуальными жилыми домами</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rPr>
            </w:pPr>
            <w:r w:rsidRPr="00BD1E05">
              <w:rPr>
                <w:rFonts w:ascii="Times New Roman" w:hAnsi="Times New Roman" w:cs="Times New Roman"/>
                <w:sz w:val="24"/>
                <w:szCs w:val="24"/>
              </w:rPr>
              <w:t>Зона перспективной жилой застройки</w:t>
            </w:r>
            <w:r w:rsidRPr="003C124F">
              <w:rPr>
                <w:sz w:val="24"/>
                <w:szCs w:val="24"/>
              </w:rPr>
              <w:t xml:space="preserve"> </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b/>
                <w:sz w:val="24"/>
                <w:szCs w:val="24"/>
              </w:rPr>
              <w:t>ОБЩЕСТВЕННО-ДЕЛОВЫЕ ЗОНЫ</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highlight w:val="cyan"/>
              </w:rPr>
            </w:pPr>
            <w:r w:rsidRPr="00BD1E05">
              <w:rPr>
                <w:rFonts w:ascii="Times New Roman" w:hAnsi="Times New Roman" w:cs="Times New Roman"/>
                <w:sz w:val="24"/>
                <w:szCs w:val="24"/>
              </w:rPr>
              <w:t>Общественно-деловая многофункциональная зона</w:t>
            </w:r>
          </w:p>
        </w:tc>
      </w:tr>
      <w:tr w:rsidR="00987265" w:rsidRPr="003C124F" w:rsidTr="005E274F">
        <w:trPr>
          <w:cantSplit/>
          <w:trHeight w:val="70"/>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rPr>
            </w:pPr>
            <w:r w:rsidRPr="00BD1E05">
              <w:rPr>
                <w:rFonts w:ascii="Times New Roman" w:hAnsi="Times New Roman" w:cs="Times New Roman"/>
                <w:b/>
                <w:sz w:val="24"/>
                <w:szCs w:val="24"/>
              </w:rPr>
              <w:t>ПРОИЗВОДСТВЕННЫЕ  И КОММУНАЛЬНЫЕ ЗОНЫ</w:t>
            </w:r>
          </w:p>
        </w:tc>
      </w:tr>
      <w:tr w:rsidR="00987265" w:rsidRPr="003C124F" w:rsidTr="005E274F">
        <w:trPr>
          <w:cantSplit/>
          <w:trHeight w:val="70"/>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sz w:val="24"/>
                <w:szCs w:val="24"/>
              </w:rPr>
              <w:t>Зона производственных и коммунально-складских объектов IV -V классов опасности</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7265" w:rsidRPr="007B37F0" w:rsidRDefault="00987265" w:rsidP="005E274F">
            <w:r w:rsidRPr="007B37F0">
              <w:rPr>
                <w:rFonts w:ascii="Times New Roman" w:hAnsi="Times New Roman" w:cs="Times New Roman"/>
                <w:b/>
              </w:rPr>
              <w:t>ЗОНЫ ИНЖЕНЕРНОЙ И ТРАНСПОРТНОЙ  ИНФРАСТРУКТУРЫ</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sz w:val="24"/>
                <w:szCs w:val="24"/>
              </w:rPr>
              <w:t>Зона транспортной инфраструктуры</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rPr>
            </w:pPr>
            <w:r w:rsidRPr="00BD1E05">
              <w:rPr>
                <w:rFonts w:ascii="Times New Roman" w:hAnsi="Times New Roman" w:cs="Times New Roman"/>
                <w:sz w:val="24"/>
                <w:szCs w:val="24"/>
              </w:rPr>
              <w:t>Зона инженерной инфраструктуры</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rPr>
            </w:pPr>
            <w:r w:rsidRPr="00BD1E05">
              <w:rPr>
                <w:rFonts w:ascii="Times New Roman" w:hAnsi="Times New Roman" w:cs="Times New Roman"/>
                <w:b/>
                <w:sz w:val="24"/>
                <w:szCs w:val="24"/>
              </w:rPr>
              <w:t>ЗОНЫ СЕЛЬСКОХОЗЯЙСТВЕННОГО ИСПОЛЬЗОВАНИЯ</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rPr>
            </w:pPr>
            <w:r w:rsidRPr="00BD1E05">
              <w:rPr>
                <w:rFonts w:ascii="Times New Roman" w:hAnsi="Times New Roman" w:cs="Times New Roman"/>
                <w:sz w:val="24"/>
                <w:szCs w:val="24"/>
              </w:rPr>
              <w:t>Зона объектов сельскохозяйственного назначения</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BD1E05">
            <w:pPr>
              <w:spacing w:before="20"/>
              <w:rPr>
                <w:b/>
                <w:sz w:val="24"/>
                <w:szCs w:val="24"/>
              </w:rPr>
            </w:pPr>
            <w:r w:rsidRPr="00BD1E05">
              <w:rPr>
                <w:rFonts w:ascii="Times New Roman" w:hAnsi="Times New Roman" w:cs="Times New Roman"/>
                <w:b/>
                <w:sz w:val="24"/>
                <w:szCs w:val="24"/>
              </w:rPr>
              <w:t>СХ2</w:t>
            </w: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rPr>
            </w:pPr>
            <w:r w:rsidRPr="00BD1E05">
              <w:rPr>
                <w:rFonts w:ascii="Times New Roman" w:hAnsi="Times New Roman" w:cs="Times New Roman"/>
                <w:sz w:val="24"/>
                <w:szCs w:val="24"/>
              </w:rPr>
              <w:t>Зона садово-огородных участков на землях сельскохозяйственного назначения</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rPr>
            </w:pPr>
            <w:r w:rsidRPr="00BD1E05">
              <w:rPr>
                <w:rFonts w:ascii="Times New Roman" w:hAnsi="Times New Roman" w:cs="Times New Roman"/>
                <w:b/>
                <w:sz w:val="24"/>
                <w:szCs w:val="24"/>
              </w:rPr>
              <w:t>ЗОНЫ РЕКРЕАЦИОННОГО ИСПОЛЬЗОВАНИЯ</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BD1E05" w:rsidRDefault="00987265" w:rsidP="005E274F">
            <w:pPr>
              <w:rPr>
                <w:rFonts w:ascii="Times New Roman" w:hAnsi="Times New Roman" w:cs="Times New Roman"/>
                <w:b/>
                <w:sz w:val="24"/>
                <w:szCs w:val="24"/>
              </w:rPr>
            </w:pPr>
            <w:r w:rsidRPr="00BD1E05">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rPr>
            </w:pPr>
            <w:r w:rsidRPr="00BD1E05">
              <w:rPr>
                <w:rFonts w:ascii="Times New Roman" w:hAnsi="Times New Roman" w:cs="Times New Roman"/>
                <w:sz w:val="24"/>
                <w:szCs w:val="24"/>
              </w:rPr>
              <w:t>Зона природных ландшафтов</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rPr>
            </w:pPr>
            <w:r w:rsidRPr="00BD1E05">
              <w:rPr>
                <w:rFonts w:ascii="Times New Roman" w:hAnsi="Times New Roman" w:cs="Times New Roman"/>
                <w:b/>
                <w:sz w:val="24"/>
                <w:szCs w:val="24"/>
              </w:rPr>
              <w:t>ЗОНЫ СПЕЦИАЛЬНОГО НАЗНАЧЕНИЯ</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sz w:val="24"/>
                <w:szCs w:val="24"/>
              </w:rPr>
            </w:pPr>
            <w:r w:rsidRPr="00BD1E05">
              <w:rPr>
                <w:rFonts w:ascii="Times New Roman" w:hAnsi="Times New Roman" w:cs="Times New Roman"/>
                <w:sz w:val="24"/>
                <w:szCs w:val="24"/>
              </w:rPr>
              <w:t>Зона специального назначения</w:t>
            </w:r>
          </w:p>
        </w:tc>
      </w:tr>
      <w:tr w:rsidR="00987265" w:rsidRPr="003C124F" w:rsidTr="005E274F">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987265" w:rsidRPr="003C124F" w:rsidRDefault="00987265" w:rsidP="005E274F">
            <w:pPr>
              <w:rPr>
                <w:b/>
                <w:sz w:val="24"/>
                <w:szCs w:val="24"/>
              </w:rPr>
            </w:pPr>
            <w:r w:rsidRPr="00BD1E05">
              <w:rPr>
                <w:rFonts w:ascii="Times New Roman" w:hAnsi="Times New Roman" w:cs="Times New Roman"/>
                <w:sz w:val="24"/>
                <w:szCs w:val="24"/>
              </w:rPr>
              <w:t>Зона размещения скотомогильника</w:t>
            </w:r>
          </w:p>
        </w:tc>
      </w:tr>
    </w:tbl>
    <w:p w:rsidR="00987265" w:rsidRPr="00BD1E05" w:rsidRDefault="00987265" w:rsidP="00987265">
      <w:pPr>
        <w:rPr>
          <w:rFonts w:ascii="Times New Roman" w:hAnsi="Times New Roman" w:cs="Times New Roman"/>
          <w:b/>
          <w:sz w:val="24"/>
          <w:szCs w:val="24"/>
        </w:rPr>
      </w:pPr>
      <w:bookmarkStart w:id="72" w:name="_Toc228241018"/>
      <w:r w:rsidRPr="00BD1E05">
        <w:rPr>
          <w:rFonts w:ascii="Times New Roman" w:hAnsi="Times New Roman" w:cs="Times New Roman"/>
          <w:b/>
          <w:sz w:val="24"/>
          <w:szCs w:val="24"/>
        </w:rPr>
        <w:t>Градостроительные регламенты. Жилые зоны</w:t>
      </w:r>
      <w:bookmarkEnd w:id="72"/>
    </w:p>
    <w:p w:rsidR="00987265" w:rsidRPr="007B37F0" w:rsidRDefault="00987265" w:rsidP="0098726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987265" w:rsidRPr="007B37F0" w:rsidRDefault="00987265" w:rsidP="0098726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987265" w:rsidRPr="003C124F" w:rsidRDefault="00987265" w:rsidP="00987265">
      <w:pPr>
        <w:rPr>
          <w:sz w:val="24"/>
          <w:szCs w:val="24"/>
        </w:rPr>
      </w:pPr>
    </w:p>
    <w:p w:rsidR="00987265" w:rsidRPr="00BD1E05" w:rsidRDefault="00987265" w:rsidP="00987265">
      <w:pPr>
        <w:rPr>
          <w:rFonts w:ascii="Times New Roman" w:hAnsi="Times New Roman" w:cs="Times New Roman"/>
          <w:b/>
          <w:sz w:val="24"/>
          <w:szCs w:val="24"/>
        </w:rPr>
      </w:pPr>
      <w:bookmarkStart w:id="73" w:name="_Ж1._Зона_застройки"/>
      <w:bookmarkStart w:id="74" w:name="_Toc228241019"/>
      <w:bookmarkEnd w:id="73"/>
      <w:r w:rsidRPr="00BD1E05">
        <w:rPr>
          <w:rFonts w:ascii="Times New Roman" w:hAnsi="Times New Roman" w:cs="Times New Roman"/>
          <w:b/>
          <w:sz w:val="24"/>
          <w:szCs w:val="24"/>
        </w:rPr>
        <w:t xml:space="preserve">Ж1. Зона застройки индивидуальными жилыми домами </w:t>
      </w:r>
      <w:bookmarkEnd w:id="74"/>
    </w:p>
    <w:p w:rsidR="00987265" w:rsidRPr="007B37F0" w:rsidRDefault="00987265" w:rsidP="0098726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AB2662" w:rsidRDefault="00AB2662" w:rsidP="00BD1E05">
      <w:pPr>
        <w:spacing w:after="100"/>
        <w:rPr>
          <w:rFonts w:ascii="Times New Roman" w:hAnsi="Times New Roman" w:cs="Times New Roman"/>
          <w:b/>
          <w:sz w:val="24"/>
          <w:szCs w:val="24"/>
        </w:rPr>
      </w:pPr>
    </w:p>
    <w:p w:rsidR="00987265" w:rsidRPr="00BD1E05" w:rsidRDefault="00987265" w:rsidP="00BD1E05">
      <w:pPr>
        <w:spacing w:after="100"/>
        <w:rPr>
          <w:rFonts w:ascii="Times New Roman" w:hAnsi="Times New Roman" w:cs="Times New Roman"/>
          <w:b/>
          <w:sz w:val="24"/>
          <w:szCs w:val="24"/>
        </w:rPr>
      </w:pPr>
      <w:r w:rsidRPr="00BD1E05">
        <w:rPr>
          <w:rFonts w:ascii="Times New Roman" w:hAnsi="Times New Roman" w:cs="Times New Roman"/>
          <w:b/>
          <w:sz w:val="24"/>
          <w:szCs w:val="24"/>
        </w:rPr>
        <w:t>Основные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индивидуальные жилые дома с приусадебными земельными участками;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блокированные односемейные дома с участками;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детские сады, иные объекты дошкольного воспитания;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школы начальные и средние.</w:t>
      </w:r>
    </w:p>
    <w:p w:rsidR="00987265" w:rsidRPr="003C124F" w:rsidRDefault="00987265" w:rsidP="00987265">
      <w:pPr>
        <w:rPr>
          <w:sz w:val="24"/>
          <w:szCs w:val="24"/>
        </w:rPr>
      </w:pPr>
    </w:p>
    <w:p w:rsidR="00987265" w:rsidRPr="00BD1E05" w:rsidRDefault="00987265" w:rsidP="00BD1E05">
      <w:pPr>
        <w:spacing w:after="100"/>
        <w:rPr>
          <w:rFonts w:ascii="Times New Roman" w:hAnsi="Times New Roman" w:cs="Times New Roman"/>
          <w:b/>
          <w:sz w:val="24"/>
          <w:szCs w:val="24"/>
        </w:rPr>
      </w:pPr>
      <w:r w:rsidRPr="00BD1E05">
        <w:rPr>
          <w:rFonts w:ascii="Times New Roman" w:hAnsi="Times New Roman" w:cs="Times New Roman"/>
          <w:b/>
          <w:sz w:val="24"/>
          <w:szCs w:val="24"/>
        </w:rPr>
        <w:t>Вспомогательные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хозяйственные постройки;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сады, огороды, палисадники;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оранжереи, теплицы;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игровые площадки;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постройки для содержания домашнего скота и птицы частного пользования (при условии соблюдения отношений добрососедства);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индивидуальные резервуары для хранения воды;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7B37F0">
          <w:rPr>
            <w:rFonts w:ascii="Times New Roman" w:eastAsia="Times New Roman" w:hAnsi="Times New Roman" w:cs="Times New Roman"/>
            <w:sz w:val="24"/>
            <w:szCs w:val="24"/>
            <w:lang w:eastAsia="ru-RU"/>
          </w:rPr>
          <w:t>30 м</w:t>
        </w:r>
      </w:smartTag>
      <w:r w:rsidRPr="007B37F0">
        <w:rPr>
          <w:rFonts w:ascii="Times New Roman" w:eastAsia="Times New Roman" w:hAnsi="Times New Roman" w:cs="Times New Roman"/>
          <w:sz w:val="24"/>
          <w:szCs w:val="24"/>
          <w:lang w:eastAsia="ru-RU"/>
        </w:rPr>
        <w:t>);</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индивидуальные бани, надворные туалеты;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пожарной охраны (гидранты, резервуары, противопожарные водоемы);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площадки для хранения удобрений частного пользования, компостные площадки, ямы или ящики;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технического и инженерного обеспечения;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контейнерные площадки для сбора мусора;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магазины товаров первой необходимости общей площадью не более 150 кв.м;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аптеки.</w:t>
      </w:r>
    </w:p>
    <w:p w:rsidR="00AB2662" w:rsidRDefault="00AB2662" w:rsidP="00BD1E05">
      <w:pPr>
        <w:spacing w:after="100"/>
        <w:rPr>
          <w:rFonts w:ascii="Times New Roman" w:hAnsi="Times New Roman" w:cs="Times New Roman"/>
          <w:b/>
          <w:sz w:val="24"/>
          <w:szCs w:val="24"/>
        </w:rPr>
      </w:pPr>
    </w:p>
    <w:p w:rsidR="00987265" w:rsidRPr="00BD1E05" w:rsidRDefault="00987265" w:rsidP="00BD1E05">
      <w:pPr>
        <w:spacing w:after="100"/>
        <w:rPr>
          <w:rFonts w:ascii="Times New Roman" w:hAnsi="Times New Roman" w:cs="Times New Roman"/>
          <w:b/>
          <w:sz w:val="24"/>
          <w:szCs w:val="24"/>
        </w:rPr>
      </w:pPr>
      <w:r w:rsidRPr="00BD1E05">
        <w:rPr>
          <w:rFonts w:ascii="Times New Roman" w:hAnsi="Times New Roman" w:cs="Times New Roman"/>
          <w:b/>
          <w:sz w:val="24"/>
          <w:szCs w:val="24"/>
        </w:rPr>
        <w:t>Условно разрешенные виды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временные объекты торговли;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спортплощадки;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антенны сотовой, радиорелейной и спутниковой связи при условии организации зоны ограничения застройки по высоте.</w:t>
      </w:r>
    </w:p>
    <w:p w:rsidR="00987265" w:rsidRPr="003C124F" w:rsidRDefault="00987265" w:rsidP="00987265">
      <w:pPr>
        <w:rPr>
          <w:b/>
          <w:sz w:val="24"/>
          <w:szCs w:val="24"/>
        </w:rPr>
      </w:pPr>
    </w:p>
    <w:p w:rsidR="00987265" w:rsidRPr="007B37F0" w:rsidRDefault="00987265" w:rsidP="00987265">
      <w:pPr>
        <w:rPr>
          <w:rFonts w:ascii="Times New Roman" w:hAnsi="Times New Roman" w:cs="Times New Roman"/>
          <w:b/>
          <w:sz w:val="24"/>
          <w:szCs w:val="24"/>
        </w:rPr>
      </w:pPr>
      <w:bookmarkStart w:id="75" w:name="_Ж2._Зона_застройки"/>
      <w:bookmarkStart w:id="76" w:name="_Ж3._Зона_застройки"/>
      <w:bookmarkStart w:id="77" w:name="_Toc228241021"/>
      <w:bookmarkEnd w:id="75"/>
      <w:bookmarkEnd w:id="76"/>
      <w:r w:rsidRPr="007B37F0">
        <w:rPr>
          <w:rFonts w:ascii="Times New Roman" w:hAnsi="Times New Roman" w:cs="Times New Roman"/>
          <w:b/>
          <w:sz w:val="24"/>
          <w:szCs w:val="24"/>
        </w:rPr>
        <w:t xml:space="preserve">Ж1П. Зона перспективной жилой застройки </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Зона перспективной жилой застройки Ж1П выделена в соответствии с документами территориального планирования Аксубаевского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7"/>
    <w:p w:rsidR="00987265" w:rsidRPr="003C124F" w:rsidRDefault="00987265" w:rsidP="00987265">
      <w:pPr>
        <w:rPr>
          <w:b/>
          <w:sz w:val="24"/>
          <w:szCs w:val="24"/>
        </w:rPr>
      </w:pPr>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Градостроительные регламенты. Общественно-деловые зоны</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987265" w:rsidRPr="003C124F" w:rsidRDefault="00987265" w:rsidP="00987265">
      <w:pPr>
        <w:rPr>
          <w:b/>
          <w:sz w:val="24"/>
          <w:szCs w:val="24"/>
        </w:rPr>
      </w:pPr>
    </w:p>
    <w:p w:rsidR="00987265" w:rsidRPr="007B37F0" w:rsidRDefault="00987265" w:rsidP="00987265">
      <w:pPr>
        <w:rPr>
          <w:rFonts w:ascii="Times New Roman" w:hAnsi="Times New Roman" w:cs="Times New Roman"/>
          <w:b/>
          <w:sz w:val="24"/>
          <w:szCs w:val="24"/>
        </w:rPr>
      </w:pPr>
      <w:bookmarkStart w:id="78" w:name="_Д1._Зона_делового,"/>
      <w:bookmarkStart w:id="79" w:name="_Toc228241023"/>
      <w:bookmarkEnd w:id="78"/>
      <w:r w:rsidRPr="007B37F0">
        <w:rPr>
          <w:rFonts w:ascii="Times New Roman" w:hAnsi="Times New Roman" w:cs="Times New Roman"/>
          <w:b/>
          <w:sz w:val="24"/>
          <w:szCs w:val="24"/>
        </w:rPr>
        <w:t xml:space="preserve">ОД1. </w:t>
      </w:r>
      <w:bookmarkEnd w:id="79"/>
      <w:r w:rsidRPr="007B37F0">
        <w:rPr>
          <w:rFonts w:ascii="Times New Roman" w:hAnsi="Times New Roman" w:cs="Times New Roman"/>
          <w:b/>
          <w:sz w:val="24"/>
          <w:szCs w:val="24"/>
        </w:rPr>
        <w:t>Общественно-деловая многофункциональная зона</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Общественно-деловая многофункциональная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987265" w:rsidRPr="003C124F" w:rsidRDefault="00987265" w:rsidP="00987265">
      <w:pPr>
        <w:spacing w:after="0" w:line="240" w:lineRule="auto"/>
        <w:ind w:firstLine="709"/>
        <w:rPr>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Основные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административно-хозяйственные, деловые, общественные учреждения и организации;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гостиницы;  гостевые дома;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общежития;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библиотеки, архивы;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физкультурно-оздоровительные сооружения;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спортплощадки;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спортивные залы;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спортивные школы;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клубы многоцелевого и специализированного назначения;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хоккейные коробки (без стационарных трибун);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учреждения культуры и искусства;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музеи, выставочные залы, галереи;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магазины;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рынки;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предприятия общественного питания;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 приёмные пункты прачечных и химчисток, прачечные самообслуживания;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мастерские по изготовлению мелких поделок по индивидуальным заказам;</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отделения почтовой связи;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учреждения жилищно-коммунального хозяйства;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отделения, участковые пункты полиции;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аптеки;</w:t>
      </w:r>
      <w:r w:rsidRPr="007B37F0">
        <w:rPr>
          <w:rFonts w:ascii="Times New Roman" w:eastAsia="Times New Roman" w:hAnsi="Times New Roman" w:cs="Times New Roman"/>
          <w:sz w:val="24"/>
          <w:szCs w:val="24"/>
          <w:lang w:eastAsia="ru-RU"/>
        </w:rPr>
        <w:tab/>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технического и инженерного обеспечения;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пункты оказания первой медицинской помощи;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фельдшерско-акушерский пункт;</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амбулаторно-поликлинические учреждения.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конфессиональные объекты.</w:t>
      </w:r>
    </w:p>
    <w:p w:rsidR="00987265" w:rsidRPr="003C124F" w:rsidRDefault="00987265" w:rsidP="00987265">
      <w:pPr>
        <w:rPr>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Вспомогательные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автостоянки для временного хранения легкового автотранспорта (гостевые,     открытые, подземные и полуподземные);</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гаражи ведомственных легковых автомобилей;</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хозяйственные корпуса;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контейнерные площадки для сбора мусора.</w:t>
      </w:r>
    </w:p>
    <w:p w:rsidR="00987265" w:rsidRPr="003C124F" w:rsidRDefault="00987265" w:rsidP="00987265">
      <w:pPr>
        <w:rPr>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Условно разрешенные виды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временные торговые объекты;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мастерские (художественные, скульптурные, столярные и др.);</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бани, сауны;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антенны сотовой, радиорелейной и спутниковой связи;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пожарной охраны.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общественные туалеты.</w:t>
      </w:r>
    </w:p>
    <w:p w:rsidR="00987265" w:rsidRPr="003C124F" w:rsidRDefault="00987265" w:rsidP="00987265">
      <w:pPr>
        <w:spacing w:after="0" w:line="240" w:lineRule="auto"/>
        <w:ind w:firstLine="709"/>
        <w:rPr>
          <w:sz w:val="24"/>
          <w:szCs w:val="24"/>
        </w:rPr>
      </w:pP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987265" w:rsidRPr="003C124F" w:rsidRDefault="00987265" w:rsidP="00987265">
      <w:pPr>
        <w:spacing w:after="0" w:line="240" w:lineRule="auto"/>
        <w:ind w:firstLine="709"/>
        <w:rPr>
          <w:sz w:val="24"/>
          <w:szCs w:val="24"/>
        </w:rPr>
      </w:pPr>
    </w:p>
    <w:p w:rsidR="00987265" w:rsidRDefault="00987265" w:rsidP="00987265">
      <w:pPr>
        <w:spacing w:after="0" w:line="240" w:lineRule="auto"/>
        <w:ind w:firstLine="709"/>
        <w:rPr>
          <w:b/>
          <w:sz w:val="24"/>
          <w:szCs w:val="24"/>
        </w:rPr>
      </w:pP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Высота строений:</w:t>
      </w: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Предельное количество этажей основного строения  – 5 этажей (включая мансардный этаж);</w:t>
      </w: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Предельная высота основного строения – 20 метров;</w:t>
      </w: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Коэффициент застройки:</w:t>
      </w: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Максимальный коэффициент застройки многофункциональной общественной зоны  – 1,0</w:t>
      </w: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Минимальные расстояния от улиц и строений на участке:</w:t>
      </w: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от красной линии улиц до строения  - 5 м, от проезда до строения– 3 м;</w:t>
      </w: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для дошкольных и общеобразовательных учреждений от красной линии до основного строения – 10 м;</w:t>
      </w: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для лечебных учреждений со стационаром от красной линии до основного строения – 30 м; </w:t>
      </w: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987265" w:rsidRPr="007B37F0" w:rsidRDefault="00987265" w:rsidP="007B37F0">
      <w:pPr>
        <w:tabs>
          <w:tab w:val="left" w:pos="0"/>
        </w:tabs>
        <w:spacing w:after="0" w:line="240" w:lineRule="auto"/>
        <w:ind w:right="-6"/>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расстояние между зданием лечебного учреждения со стационаром и другими общественными и жилыми зданиями – не менее 50 м.</w:t>
      </w:r>
    </w:p>
    <w:p w:rsidR="00987265" w:rsidRPr="003C124F" w:rsidRDefault="00987265" w:rsidP="00987265">
      <w:pPr>
        <w:rPr>
          <w:sz w:val="24"/>
          <w:szCs w:val="24"/>
        </w:rPr>
      </w:pPr>
      <w:bookmarkStart w:id="80" w:name="_Д4._Зона_делового"/>
      <w:bookmarkEnd w:id="80"/>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Градостроительные регламенты. Производственные и коммунальные зоны</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1" w:name="_Toc228241030"/>
    </w:p>
    <w:p w:rsidR="00987265" w:rsidRPr="003C124F" w:rsidRDefault="00987265" w:rsidP="00987265">
      <w:pPr>
        <w:spacing w:after="0" w:line="240" w:lineRule="auto"/>
        <w:ind w:firstLine="709"/>
        <w:rPr>
          <w:sz w:val="24"/>
          <w:szCs w:val="24"/>
        </w:rPr>
      </w:pPr>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 xml:space="preserve">ПК1. Зона производственных и коммунально-складских объектов IV-V классов </w:t>
      </w:r>
      <w:bookmarkEnd w:id="81"/>
      <w:r w:rsidRPr="007B37F0">
        <w:rPr>
          <w:rFonts w:ascii="Times New Roman" w:hAnsi="Times New Roman" w:cs="Times New Roman"/>
          <w:b/>
          <w:sz w:val="24"/>
          <w:szCs w:val="24"/>
        </w:rPr>
        <w:t xml:space="preserve">опасности </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87265" w:rsidRPr="003C124F" w:rsidRDefault="00987265" w:rsidP="00987265">
      <w:pPr>
        <w:spacing w:after="0" w:line="240" w:lineRule="auto"/>
        <w:ind w:firstLine="709"/>
        <w:rPr>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Основные виды разрешенного использования недвижимости: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коммунально-складские и производственные предприятия IV-V класса опасности различного профиля;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гаражи и автостоянки для постоянного хранения грузовых автомобилей;</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станции технического обслуживания автомобилей, авторемонтные предприятия;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складского назначения различного профиля;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пожарные части;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пожарной охраны.</w:t>
      </w:r>
    </w:p>
    <w:p w:rsidR="00AB2662" w:rsidRDefault="00AB2662" w:rsidP="007B37F0">
      <w:pPr>
        <w:spacing w:after="100"/>
        <w:rPr>
          <w:rFonts w:ascii="Times New Roman" w:hAnsi="Times New Roman" w:cs="Times New Roman"/>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Вспомогательные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Условно разрешенные виды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отдельно стоящие объекты бытового обслуживания;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антенны сотовой, радиорелейной, спутниковой связи.</w:t>
      </w:r>
    </w:p>
    <w:p w:rsidR="00987265" w:rsidRPr="003C124F" w:rsidRDefault="00987265" w:rsidP="00987265">
      <w:pPr>
        <w:spacing w:after="0" w:line="240" w:lineRule="auto"/>
        <w:ind w:firstLine="709"/>
        <w:rPr>
          <w:sz w:val="24"/>
          <w:szCs w:val="24"/>
        </w:rPr>
      </w:pP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87265" w:rsidRPr="003C124F" w:rsidRDefault="00987265" w:rsidP="00987265">
      <w:pPr>
        <w:rPr>
          <w:b/>
          <w:sz w:val="24"/>
          <w:szCs w:val="24"/>
        </w:rPr>
      </w:pPr>
    </w:p>
    <w:p w:rsidR="00987265" w:rsidRPr="007B37F0" w:rsidRDefault="00987265" w:rsidP="00987265">
      <w:pPr>
        <w:rPr>
          <w:rFonts w:ascii="Times New Roman" w:hAnsi="Times New Roman" w:cs="Times New Roman"/>
          <w:b/>
          <w:sz w:val="24"/>
          <w:szCs w:val="24"/>
        </w:rPr>
      </w:pPr>
      <w:bookmarkStart w:id="82" w:name="_П1._Зона_производственно-коммунальн"/>
      <w:bookmarkStart w:id="83" w:name="_П2._Зона_производственно-коммунальн"/>
      <w:bookmarkStart w:id="84" w:name="_П3._Зона_производственно-коммунальн"/>
      <w:bookmarkStart w:id="85" w:name="_П4._Зона_производственно-коммунальн"/>
      <w:bookmarkStart w:id="86" w:name="_КО._Зона_коммунальных"/>
      <w:bookmarkEnd w:id="82"/>
      <w:bookmarkEnd w:id="83"/>
      <w:bookmarkEnd w:id="84"/>
      <w:bookmarkEnd w:id="85"/>
      <w:bookmarkEnd w:id="86"/>
      <w:r w:rsidRPr="007B37F0">
        <w:rPr>
          <w:rFonts w:ascii="Times New Roman" w:hAnsi="Times New Roman" w:cs="Times New Roman"/>
          <w:b/>
          <w:sz w:val="24"/>
          <w:szCs w:val="24"/>
        </w:rPr>
        <w:t>Градостроительные регламенты. Зона инженерной и транспортной инфраструктур</w:t>
      </w:r>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И1. Зона транспортной  инфраструктуры</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Железные дороги и автомобильные магистрали являются линейными объектами, и их использование в границах отвода определяется не регламентом, а их целевым назначением в соответствии с законом или нормативно-правовыми актами.</w:t>
      </w:r>
    </w:p>
    <w:p w:rsidR="00987265" w:rsidRPr="003C124F" w:rsidRDefault="00987265" w:rsidP="00987265">
      <w:pPr>
        <w:spacing w:after="0" w:line="240" w:lineRule="auto"/>
        <w:ind w:firstLine="709"/>
        <w:rPr>
          <w:sz w:val="24"/>
          <w:szCs w:val="24"/>
          <w:lang w:eastAsia="zh-CN"/>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Основные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зона железнодорожного транспорта;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сооружения и коммуникации железнодорожного транспорта;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железнодорожная станция;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посты ГИБДД;</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автозаправочные станции;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станции технического обслуживания;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автомойки;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стоянки транспорта;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остановочные павильоны;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автомобильные дороги;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дорожного сервиса;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магазины.</w:t>
      </w:r>
    </w:p>
    <w:p w:rsidR="00987265" w:rsidRPr="003C124F" w:rsidRDefault="00987265" w:rsidP="00987265">
      <w:pPr>
        <w:pStyle w:val="a7"/>
        <w:spacing w:after="0" w:line="240" w:lineRule="auto"/>
        <w:rPr>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Вспомогательные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ограждение в установленных случаях;</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установка информационных знаков в установленных случаях;</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благоустройство территории в установленных случаях.</w:t>
      </w:r>
    </w:p>
    <w:p w:rsidR="00AB2662" w:rsidRDefault="00AB2662" w:rsidP="007B37F0">
      <w:pPr>
        <w:spacing w:after="100"/>
        <w:rPr>
          <w:rFonts w:ascii="Times New Roman" w:hAnsi="Times New Roman" w:cs="Times New Roman"/>
          <w:b/>
          <w:sz w:val="24"/>
          <w:szCs w:val="24"/>
        </w:rPr>
      </w:pPr>
    </w:p>
    <w:p w:rsidR="00AB2662" w:rsidRDefault="00AB2662" w:rsidP="007B37F0">
      <w:pPr>
        <w:spacing w:after="100"/>
        <w:rPr>
          <w:rFonts w:ascii="Times New Roman" w:hAnsi="Times New Roman" w:cs="Times New Roman"/>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Условно разрешенные виды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памятники и мемориальные знаки;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рекламные конструкции.</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87265" w:rsidRDefault="00987265" w:rsidP="00987265">
      <w:pPr>
        <w:pStyle w:val="a7"/>
        <w:spacing w:after="0" w:line="240" w:lineRule="auto"/>
        <w:rPr>
          <w:sz w:val="24"/>
          <w:szCs w:val="24"/>
        </w:rPr>
      </w:pPr>
    </w:p>
    <w:p w:rsidR="00987265" w:rsidRPr="003C124F" w:rsidRDefault="00987265" w:rsidP="00987265">
      <w:pPr>
        <w:pStyle w:val="a7"/>
        <w:spacing w:after="0" w:line="240" w:lineRule="auto"/>
        <w:rPr>
          <w:sz w:val="24"/>
          <w:szCs w:val="24"/>
        </w:rPr>
      </w:pPr>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И2. Зона инженерной  инфраструктуры</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987265" w:rsidRPr="003C124F" w:rsidRDefault="00987265" w:rsidP="00987265">
      <w:pPr>
        <w:rPr>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Основные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АГРС;</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электроподстанция;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объекты связи;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территории подземных водозаборов;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насосные станции водоснабжения;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канализационные очистные сооружения;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технического и инженерного обеспечения;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инженерные сооружения (плотины).</w:t>
      </w:r>
    </w:p>
    <w:p w:rsidR="00AB2662" w:rsidRDefault="00AB2662" w:rsidP="007B37F0">
      <w:pPr>
        <w:spacing w:after="100"/>
        <w:rPr>
          <w:rFonts w:ascii="Times New Roman" w:hAnsi="Times New Roman" w:cs="Times New Roman"/>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Вспомогательные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w:t>
      </w:r>
    </w:p>
    <w:p w:rsidR="00AB2662" w:rsidRDefault="00AB2662"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87265" w:rsidRDefault="00987265" w:rsidP="00987265">
      <w:pPr>
        <w:rPr>
          <w:sz w:val="24"/>
          <w:szCs w:val="24"/>
        </w:rPr>
      </w:pPr>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Градостроительные регламенты. Зоны сельскохозяйственного использования</w:t>
      </w:r>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СХ1. Зона объектов сельскохозяйственного назначения</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987265" w:rsidRPr="003C124F" w:rsidRDefault="00987265" w:rsidP="00987265">
      <w:pPr>
        <w:rPr>
          <w:b/>
          <w:bCs/>
          <w:sz w:val="24"/>
          <w:szCs w:val="24"/>
          <w:u w:val="single"/>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 xml:space="preserve">Основные виды разрешенного использования: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комплексы крупного рогатого скота;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свиноводческие комплексы и фермы;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птицефабрики;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пасеки;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фермы крупного рогатого скота (всех специализаций),</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фермы коневодческие, овцеводческие, птицеводческие, кролиководческие фермы, звероводческие (норки, лисы и др.);</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базы крестьянских (фермерских) хозяйств;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тепличные и парниковые хозяйства;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садово-огородные хозяйства.</w:t>
      </w:r>
    </w:p>
    <w:p w:rsidR="00AB2662" w:rsidRDefault="00AB2662" w:rsidP="007B37F0">
      <w:pPr>
        <w:spacing w:after="100"/>
        <w:rPr>
          <w:rFonts w:ascii="Times New Roman" w:hAnsi="Times New Roman" w:cs="Times New Roman"/>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 xml:space="preserve">Вспомогательные виды разрешенного использования: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здания, строения и сооружения, необходимые для функционирования сельского хозяйства;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цехи по приготовлению кормов, включая использование пищевых отходов;</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хранилища навоза и помета;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ветеринарные приемные пункты;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инженерные, транспортные и иные вспомогательные сооружения и устройства для нужд сельского хозяйства. </w:t>
      </w:r>
    </w:p>
    <w:p w:rsidR="00987265" w:rsidRPr="003C124F" w:rsidRDefault="00987265" w:rsidP="00987265">
      <w:pPr>
        <w:spacing w:after="0" w:line="240" w:lineRule="auto"/>
        <w:ind w:firstLine="709"/>
        <w:rPr>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 xml:space="preserve">Условно разрешенные виды использования: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карьеры;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склады.</w:t>
      </w:r>
    </w:p>
    <w:p w:rsidR="00987265" w:rsidRDefault="00987265" w:rsidP="00987265">
      <w:pPr>
        <w:tabs>
          <w:tab w:val="left" w:pos="720"/>
        </w:tabs>
        <w:spacing w:line="240" w:lineRule="auto"/>
        <w:jc w:val="both"/>
        <w:rPr>
          <w:rFonts w:eastAsia="Times New Roman" w:cs="Times New Roman"/>
          <w:b/>
          <w:sz w:val="24"/>
          <w:szCs w:val="24"/>
          <w:lang w:eastAsia="ru-RU"/>
        </w:rPr>
      </w:pPr>
    </w:p>
    <w:p w:rsidR="00987265" w:rsidRPr="001631AC" w:rsidRDefault="00987265" w:rsidP="00987265">
      <w:pPr>
        <w:tabs>
          <w:tab w:val="left" w:pos="720"/>
        </w:tabs>
        <w:spacing w:line="240" w:lineRule="auto"/>
        <w:jc w:val="both"/>
        <w:rPr>
          <w:rFonts w:eastAsia="Times New Roman" w:cs="Times New Roman"/>
          <w:b/>
          <w:sz w:val="24"/>
          <w:szCs w:val="24"/>
          <w:lang w:eastAsia="ru-RU"/>
        </w:rPr>
      </w:pPr>
      <w:r w:rsidRPr="007B37F0">
        <w:rPr>
          <w:rFonts w:ascii="Times New Roman" w:hAnsi="Times New Roman" w:cs="Times New Roman"/>
          <w:b/>
          <w:sz w:val="24"/>
          <w:szCs w:val="24"/>
        </w:rPr>
        <w:t>СХ2. Зона садово-огородных участков на землях сельскохозяйственного назначения</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Зона садово-огородных участков на землях сельскохозяйственного назначения СХ2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 </w:t>
      </w:r>
    </w:p>
    <w:p w:rsidR="00987265" w:rsidRPr="003414BA" w:rsidRDefault="00987265" w:rsidP="00987265">
      <w:pPr>
        <w:tabs>
          <w:tab w:val="left" w:pos="0"/>
        </w:tabs>
        <w:ind w:firstLine="567"/>
        <w:rPr>
          <w:rFonts w:ascii="Calibri" w:eastAsia="Calibri" w:hAnsi="Calibri" w:cs="Times New Roman"/>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Основные виды разрешенного использования недвижимости: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садовые и дачные участки.</w:t>
      </w:r>
    </w:p>
    <w:p w:rsidR="00987265" w:rsidRPr="003414BA" w:rsidRDefault="00987265" w:rsidP="00987265">
      <w:pPr>
        <w:jc w:val="both"/>
        <w:rPr>
          <w:rFonts w:ascii="Calibri" w:eastAsia="Calibri" w:hAnsi="Calibri" w:cs="Times New Roman"/>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Вспомогательные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сады, огороды, палисадники;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теплицы, оранжереи;</w:t>
      </w:r>
    </w:p>
    <w:p w:rsidR="00987265" w:rsidRPr="003414BA" w:rsidRDefault="00987265" w:rsidP="00987265">
      <w:pPr>
        <w:pStyle w:val="aff4"/>
        <w:tabs>
          <w:tab w:val="clear" w:pos="1287"/>
        </w:tabs>
        <w:ind w:left="1152" w:firstLine="0"/>
        <w:rPr>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Условно разрешенные виды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индивидуальные резервуары для хранения воды;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пожарной охраны (гидранты, резервуары, противопожарные водоемы);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контейнерные площадки для сбора мусора.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склады минеральных удобрений и химических средств защиты растений;</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7B37F0">
          <w:rPr>
            <w:rFonts w:ascii="Times New Roman" w:eastAsia="Times New Roman" w:hAnsi="Times New Roman" w:cs="Times New Roman"/>
            <w:sz w:val="24"/>
            <w:szCs w:val="24"/>
            <w:lang w:eastAsia="ru-RU"/>
          </w:rPr>
          <w:t>150 кв. м</w:t>
        </w:r>
      </w:smartTag>
      <w:r w:rsidRPr="007B37F0">
        <w:rPr>
          <w:rFonts w:ascii="Times New Roman" w:eastAsia="Times New Roman" w:hAnsi="Times New Roman" w:cs="Times New Roman"/>
          <w:sz w:val="24"/>
          <w:szCs w:val="24"/>
          <w:lang w:eastAsia="ru-RU"/>
        </w:rPr>
        <w:t>;</w:t>
      </w:r>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Градостроительные регламенты. Зоны рекреационного использования</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87265" w:rsidRPr="003C124F" w:rsidRDefault="00987265" w:rsidP="00987265">
      <w:pPr>
        <w:spacing w:after="0" w:line="240" w:lineRule="auto"/>
        <w:ind w:firstLine="709"/>
        <w:rPr>
          <w:sz w:val="24"/>
          <w:szCs w:val="24"/>
        </w:rPr>
      </w:pPr>
    </w:p>
    <w:p w:rsidR="00987265" w:rsidRPr="007B37F0" w:rsidRDefault="00987265" w:rsidP="00987265">
      <w:pPr>
        <w:rPr>
          <w:rFonts w:ascii="Times New Roman" w:hAnsi="Times New Roman" w:cs="Times New Roman"/>
          <w:b/>
          <w:sz w:val="24"/>
          <w:szCs w:val="24"/>
        </w:rPr>
      </w:pPr>
      <w:bookmarkStart w:id="87" w:name="_Р1._Зона_рекреационно-ландшафтных"/>
      <w:bookmarkStart w:id="88" w:name="_Toc228241035"/>
      <w:bookmarkEnd w:id="87"/>
      <w:r w:rsidRPr="007B37F0">
        <w:rPr>
          <w:rFonts w:ascii="Times New Roman" w:hAnsi="Times New Roman" w:cs="Times New Roman"/>
          <w:b/>
          <w:sz w:val="24"/>
          <w:szCs w:val="24"/>
        </w:rPr>
        <w:t>Р1. Зона природных ландшафт</w:t>
      </w:r>
      <w:bookmarkEnd w:id="88"/>
      <w:r w:rsidRPr="007B37F0">
        <w:rPr>
          <w:rFonts w:ascii="Times New Roman" w:hAnsi="Times New Roman" w:cs="Times New Roman"/>
          <w:b/>
          <w:sz w:val="24"/>
          <w:szCs w:val="24"/>
        </w:rPr>
        <w:t>ов</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AB2662" w:rsidRDefault="00AB2662" w:rsidP="007B37F0">
      <w:pPr>
        <w:spacing w:after="100"/>
        <w:rPr>
          <w:rFonts w:ascii="Times New Roman" w:hAnsi="Times New Roman" w:cs="Times New Roman"/>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Основные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луга;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овраги;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болота;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водные устройства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леса, невходящие в лесной фонд</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лесополосы;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кустарники.</w:t>
      </w:r>
    </w:p>
    <w:p w:rsidR="00AB2662" w:rsidRDefault="00AB2662" w:rsidP="007B37F0">
      <w:pPr>
        <w:spacing w:after="100"/>
        <w:rPr>
          <w:rFonts w:ascii="Times New Roman" w:hAnsi="Times New Roman" w:cs="Times New Roman"/>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Вспомогательные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вспомогательные сооружения набережных: причалы, иные сооружения;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спортплощадки;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прокат игрового и спортивного инвентаря.</w:t>
      </w:r>
    </w:p>
    <w:p w:rsidR="00987265" w:rsidRPr="003C124F" w:rsidRDefault="00987265" w:rsidP="00987265">
      <w:pPr>
        <w:rPr>
          <w:b/>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Условно разрешенные виды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общественные туалеты;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открытого типа;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автостоянки для временного хранения туристических автобусов.</w:t>
      </w:r>
    </w:p>
    <w:p w:rsidR="00987265" w:rsidRPr="003C124F" w:rsidRDefault="00987265" w:rsidP="00987265">
      <w:pPr>
        <w:rPr>
          <w:b/>
          <w:i/>
          <w:sz w:val="24"/>
          <w:szCs w:val="24"/>
        </w:rPr>
      </w:pP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987265" w:rsidRPr="003C124F" w:rsidRDefault="00987265" w:rsidP="00987265">
      <w:pPr>
        <w:spacing w:after="0" w:line="240" w:lineRule="auto"/>
        <w:ind w:firstLine="709"/>
        <w:rPr>
          <w:sz w:val="24"/>
          <w:szCs w:val="24"/>
        </w:rPr>
      </w:pPr>
    </w:p>
    <w:p w:rsidR="00AB2662" w:rsidRDefault="00AB2662" w:rsidP="00987265">
      <w:pPr>
        <w:rPr>
          <w:rFonts w:ascii="Times New Roman" w:hAnsi="Times New Roman" w:cs="Times New Roman"/>
          <w:b/>
          <w:sz w:val="24"/>
          <w:szCs w:val="24"/>
        </w:rPr>
      </w:pPr>
      <w:bookmarkStart w:id="89" w:name="_Р2._Зона_объектов"/>
      <w:bookmarkStart w:id="90" w:name="_Р3._Зона_садоводств"/>
      <w:bookmarkEnd w:id="89"/>
      <w:bookmarkEnd w:id="90"/>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Градостроительные регламенты. Зоны специального назначения</w:t>
      </w:r>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СН-1. Зона специального назначения</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Зона СН-1 предназначена для размещения объектов ритуального назначения, объектов складирования и захоронения отходов потребления, биоотходов и иных объектов, размещение которых недопустимо в других территориальных зонах.</w:t>
      </w: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Основные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действующие кладбища;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закрытые кладбища;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мемориалы, памятники, мемориальные парки;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бюро-магазины похоронного обслуживания; </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конфессиональные объекты;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мастерские по изготовлению ритуальных принадлежностей;</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хозяйственные корпуса;</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объекты пожарной охраны;</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свалки;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полигоны ТБО;</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захоронения спец. отходов.</w:t>
      </w: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Вспомогательные виды разрешенного использования:</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открытые гостевые автостоянки для временного хранения индивидуальных легковых автомобилей;</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общественные туалеты, резервуары для воды</w:t>
      </w:r>
      <w:bookmarkStart w:id="91" w:name="_ТР1._Зона_объектов"/>
      <w:bookmarkEnd w:id="91"/>
    </w:p>
    <w:p w:rsidR="00987265" w:rsidRPr="007B37F0" w:rsidRDefault="00987265" w:rsidP="007B37F0">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987265" w:rsidRPr="003C124F" w:rsidRDefault="00987265" w:rsidP="00987265">
      <w:pPr>
        <w:rPr>
          <w:sz w:val="24"/>
          <w:szCs w:val="24"/>
        </w:rPr>
      </w:pPr>
      <w:r w:rsidRPr="003C124F">
        <w:rPr>
          <w:b/>
          <w:sz w:val="24"/>
          <w:szCs w:val="24"/>
        </w:rPr>
        <w:t xml:space="preserve">  </w:t>
      </w:r>
    </w:p>
    <w:p w:rsidR="00987265" w:rsidRPr="007B37F0" w:rsidRDefault="00987265" w:rsidP="00987265">
      <w:pPr>
        <w:rPr>
          <w:rFonts w:ascii="Times New Roman" w:hAnsi="Times New Roman" w:cs="Times New Roman"/>
          <w:b/>
          <w:sz w:val="24"/>
          <w:szCs w:val="24"/>
        </w:rPr>
      </w:pPr>
      <w:r w:rsidRPr="007B37F0">
        <w:rPr>
          <w:rFonts w:ascii="Times New Roman" w:hAnsi="Times New Roman" w:cs="Times New Roman"/>
          <w:b/>
          <w:sz w:val="24"/>
          <w:szCs w:val="24"/>
        </w:rPr>
        <w:t>СН3. Зона размещения скотомогильника</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Зона СН3 выделена для размещения скотомогильников.</w:t>
      </w:r>
    </w:p>
    <w:p w:rsidR="00987265" w:rsidRPr="007B37F0" w:rsidRDefault="00987265"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987265" w:rsidRPr="003C124F" w:rsidRDefault="00987265" w:rsidP="00987265">
      <w:pPr>
        <w:spacing w:after="0" w:line="240" w:lineRule="auto"/>
        <w:ind w:firstLine="709"/>
        <w:rPr>
          <w:sz w:val="24"/>
          <w:szCs w:val="24"/>
        </w:rPr>
      </w:pPr>
    </w:p>
    <w:p w:rsidR="00987265" w:rsidRPr="007B37F0" w:rsidRDefault="00987265" w:rsidP="007B37F0">
      <w:pPr>
        <w:spacing w:after="100"/>
        <w:rPr>
          <w:rFonts w:ascii="Times New Roman" w:hAnsi="Times New Roman" w:cs="Times New Roman"/>
          <w:b/>
          <w:sz w:val="24"/>
          <w:szCs w:val="24"/>
        </w:rPr>
      </w:pPr>
      <w:r w:rsidRPr="007B37F0">
        <w:rPr>
          <w:rFonts w:ascii="Times New Roman" w:hAnsi="Times New Roman" w:cs="Times New Roman"/>
          <w:b/>
          <w:sz w:val="24"/>
          <w:szCs w:val="24"/>
        </w:rPr>
        <w:t>Основные виды разрешенного использования недвижимости:</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скотомогильники сибиреязвенные;</w:t>
      </w:r>
    </w:p>
    <w:p w:rsidR="00987265" w:rsidRPr="007B37F0" w:rsidRDefault="00987265"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скотомогильники несибиреязвенные.</w:t>
      </w:r>
    </w:p>
    <w:p w:rsidR="00987265" w:rsidRDefault="00987265" w:rsidP="00B229AC">
      <w:pPr>
        <w:spacing w:after="0" w:line="240" w:lineRule="auto"/>
        <w:ind w:firstLine="709"/>
        <w:jc w:val="both"/>
        <w:rPr>
          <w:rFonts w:ascii="Times New Roman" w:eastAsia="Times New Roman" w:hAnsi="Times New Roman" w:cs="Times New Roman"/>
          <w:sz w:val="24"/>
          <w:szCs w:val="24"/>
          <w:lang w:eastAsia="ru-RU"/>
        </w:rPr>
      </w:pPr>
    </w:p>
    <w:p w:rsidR="00987265" w:rsidRDefault="00987265" w:rsidP="00B229AC">
      <w:pPr>
        <w:spacing w:after="0" w:line="240" w:lineRule="auto"/>
        <w:ind w:firstLine="709"/>
        <w:jc w:val="both"/>
        <w:rPr>
          <w:rFonts w:ascii="Times New Roman" w:eastAsia="Times New Roman" w:hAnsi="Times New Roman" w:cs="Times New Roman"/>
          <w:sz w:val="24"/>
          <w:szCs w:val="24"/>
          <w:lang w:eastAsia="ru-RU"/>
        </w:rPr>
      </w:pPr>
    </w:p>
    <w:p w:rsidR="00987265" w:rsidRDefault="00987265" w:rsidP="00B229AC">
      <w:pPr>
        <w:spacing w:after="0" w:line="240" w:lineRule="auto"/>
        <w:ind w:firstLine="709"/>
        <w:jc w:val="both"/>
        <w:rPr>
          <w:rFonts w:ascii="Times New Roman" w:eastAsia="Times New Roman" w:hAnsi="Times New Roman" w:cs="Times New Roman"/>
          <w:sz w:val="24"/>
          <w:szCs w:val="24"/>
          <w:lang w:eastAsia="ru-RU"/>
        </w:rPr>
      </w:pPr>
    </w:p>
    <w:p w:rsidR="005E274F" w:rsidRPr="005E274F" w:rsidRDefault="005E274F" w:rsidP="005E274F">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2" w:name="_Toc353887101"/>
      <w:r w:rsidRPr="005E274F">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2"/>
      <w:r w:rsidRPr="005E274F">
        <w:rPr>
          <w:rFonts w:ascii="Times New Roman" w:eastAsia="Times New Roman" w:hAnsi="Times New Roman" w:cs="Times New Roman"/>
          <w:b/>
          <w:bCs/>
          <w:sz w:val="24"/>
          <w:szCs w:val="24"/>
          <w:lang w:eastAsia="ru-RU"/>
        </w:rPr>
        <w:t xml:space="preserve"> </w:t>
      </w:r>
    </w:p>
    <w:p w:rsidR="005E274F" w:rsidRPr="00D45C89" w:rsidRDefault="005E274F" w:rsidP="00D45C89">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3" w:name="_Toc353887102"/>
      <w:r w:rsidRPr="00D45C89">
        <w:rPr>
          <w:rFonts w:ascii="Times New Roman" w:eastAsia="Times New Roman" w:hAnsi="Times New Roman" w:cs="Times New Roman"/>
          <w:b/>
          <w:bCs/>
          <w:snapToGrid w:val="0"/>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3"/>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«Сатламышевское сельское поселение» Апастовского муниципального района (Приложение 2) настоящих Правил, определяется:</w:t>
      </w: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Водный кодекс Российской Федерации от 03.06.2006 г. № 74-ФЗ;</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Земельный кодекс Российской Федерации от 25.10.2001 г. № 136-ФЗ;</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Федеральный закон от 10.01.2002 № 7-ФЗ «Об охране окружающей среды»;</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Федеральный закон от 30.03.1999 № 52-ФЗ «О санитарно-эпи     демиологическом благополучии населения»;</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Федеральный закон от 04.05.1999 № 96-ФЗ «Об охране атмосферного воздуха»;</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Федеральный закон от 10.01.1996 г. № 4 «О мелиорации земель».</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СП 36.13330.2010 «СНиП 2.05.06-85* Магистральные трубопроводы» (утв. постановлением Госстроя СССР от 30.03.1985 г. № 30); </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Ветеринарно-санитарные правила сбора, утилизации и уничтожения биологических отходов (утв. Минсельхозпродом РФ 04.12.1995 г. № 13-7-2/469)</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Порядок использования земель в охранных зонах трубопроводов (утв. постановлением Кабинета Министров Республики Татарстан от 20.08.2007 г. № 395);</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Правила охраны магистральных трубопроводов» (утв. постановлением Госгортехнадзора России от 22.04.1992 г. №9).</w:t>
      </w:r>
    </w:p>
    <w:p w:rsidR="005E274F" w:rsidRPr="00DD3BA5" w:rsidRDefault="005E274F" w:rsidP="005E274F">
      <w:pPr>
        <w:pStyle w:val="ConsTitle"/>
        <w:widowControl/>
        <w:autoSpaceDE/>
        <w:autoSpaceDN/>
        <w:adjustRightInd/>
        <w:ind w:left="945" w:right="0"/>
        <w:jc w:val="both"/>
        <w:rPr>
          <w:rFonts w:ascii="Times New Roman" w:hAnsi="Times New Roman"/>
          <w:b w:val="0"/>
          <w:sz w:val="24"/>
          <w:szCs w:val="24"/>
          <w:highlight w:val="green"/>
        </w:rPr>
      </w:pP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5E274F" w:rsidRDefault="005E274F" w:rsidP="005E274F">
      <w:pPr>
        <w:pStyle w:val="ConsPlusNormal"/>
        <w:ind w:firstLine="567"/>
        <w:jc w:val="both"/>
        <w:rPr>
          <w:rFonts w:ascii="Times New Roman" w:hAnsi="Times New Roman"/>
          <w:sz w:val="24"/>
          <w:szCs w:val="24"/>
          <w:highlight w:val="green"/>
        </w:rPr>
      </w:pPr>
    </w:p>
    <w:p w:rsidR="005E274F" w:rsidRPr="00D45C89" w:rsidRDefault="005E274F" w:rsidP="00D45C89">
      <w:pPr>
        <w:spacing w:after="100"/>
        <w:rPr>
          <w:rFonts w:ascii="Times New Roman" w:hAnsi="Times New Roman" w:cs="Times New Roman"/>
          <w:b/>
          <w:sz w:val="24"/>
          <w:szCs w:val="24"/>
        </w:rPr>
      </w:pPr>
      <w:r w:rsidRPr="00D45C89">
        <w:rPr>
          <w:rFonts w:ascii="Times New Roman" w:hAnsi="Times New Roman" w:cs="Times New Roman"/>
          <w:b/>
          <w:sz w:val="24"/>
          <w:szCs w:val="24"/>
        </w:rPr>
        <w:t>1. Санитарно-защитные зоны производственных и иных объектов</w:t>
      </w: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для объектов первого класса – </w:t>
      </w:r>
      <w:smartTag w:uri="urn:schemas-microsoft-com:office:smarttags" w:element="metricconverter">
        <w:smartTagPr>
          <w:attr w:name="ProductID" w:val="1000 м"/>
        </w:smartTagPr>
        <w:r w:rsidRPr="007B37F0">
          <w:rPr>
            <w:rFonts w:ascii="Times New Roman" w:eastAsia="Times New Roman" w:hAnsi="Times New Roman" w:cs="Times New Roman"/>
            <w:sz w:val="24"/>
            <w:szCs w:val="24"/>
            <w:lang w:eastAsia="ru-RU"/>
          </w:rPr>
          <w:t>1000 м</w:t>
        </w:r>
      </w:smartTag>
      <w:r w:rsidRPr="007B37F0">
        <w:rPr>
          <w:rFonts w:ascii="Times New Roman" w:eastAsia="Times New Roman" w:hAnsi="Times New Roman" w:cs="Times New Roman"/>
          <w:sz w:val="24"/>
          <w:szCs w:val="24"/>
          <w:lang w:eastAsia="ru-RU"/>
        </w:rPr>
        <w:t>;</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для объектов второго класса – </w:t>
      </w:r>
      <w:smartTag w:uri="urn:schemas-microsoft-com:office:smarttags" w:element="metricconverter">
        <w:smartTagPr>
          <w:attr w:name="ProductID" w:val="500 м"/>
        </w:smartTagPr>
        <w:r w:rsidRPr="007B37F0">
          <w:rPr>
            <w:rFonts w:ascii="Times New Roman" w:eastAsia="Times New Roman" w:hAnsi="Times New Roman" w:cs="Times New Roman"/>
            <w:sz w:val="24"/>
            <w:szCs w:val="24"/>
            <w:lang w:eastAsia="ru-RU"/>
          </w:rPr>
          <w:t>500 м</w:t>
        </w:r>
      </w:smartTag>
      <w:r w:rsidRPr="007B37F0">
        <w:rPr>
          <w:rFonts w:ascii="Times New Roman" w:eastAsia="Times New Roman" w:hAnsi="Times New Roman" w:cs="Times New Roman"/>
          <w:sz w:val="24"/>
          <w:szCs w:val="24"/>
          <w:lang w:eastAsia="ru-RU"/>
        </w:rPr>
        <w:t>;</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для объектов третьего класса – </w:t>
      </w:r>
      <w:smartTag w:uri="urn:schemas-microsoft-com:office:smarttags" w:element="metricconverter">
        <w:smartTagPr>
          <w:attr w:name="ProductID" w:val="300 м"/>
        </w:smartTagPr>
        <w:r w:rsidRPr="007B37F0">
          <w:rPr>
            <w:rFonts w:ascii="Times New Roman" w:eastAsia="Times New Roman" w:hAnsi="Times New Roman" w:cs="Times New Roman"/>
            <w:sz w:val="24"/>
            <w:szCs w:val="24"/>
            <w:lang w:eastAsia="ru-RU"/>
          </w:rPr>
          <w:t>300 м</w:t>
        </w:r>
      </w:smartTag>
      <w:r w:rsidRPr="007B37F0">
        <w:rPr>
          <w:rFonts w:ascii="Times New Roman" w:eastAsia="Times New Roman" w:hAnsi="Times New Roman" w:cs="Times New Roman"/>
          <w:sz w:val="24"/>
          <w:szCs w:val="24"/>
          <w:lang w:eastAsia="ru-RU"/>
        </w:rPr>
        <w:t>;</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для объектов четвертого класса – </w:t>
      </w:r>
      <w:smartTag w:uri="urn:schemas-microsoft-com:office:smarttags" w:element="metricconverter">
        <w:smartTagPr>
          <w:attr w:name="ProductID" w:val="100 м"/>
        </w:smartTagPr>
        <w:r w:rsidRPr="007B37F0">
          <w:rPr>
            <w:rFonts w:ascii="Times New Roman" w:eastAsia="Times New Roman" w:hAnsi="Times New Roman" w:cs="Times New Roman"/>
            <w:sz w:val="24"/>
            <w:szCs w:val="24"/>
            <w:lang w:eastAsia="ru-RU"/>
          </w:rPr>
          <w:t>100 м</w:t>
        </w:r>
      </w:smartTag>
      <w:r w:rsidRPr="007B37F0">
        <w:rPr>
          <w:rFonts w:ascii="Times New Roman" w:eastAsia="Times New Roman" w:hAnsi="Times New Roman" w:cs="Times New Roman"/>
          <w:sz w:val="24"/>
          <w:szCs w:val="24"/>
          <w:lang w:eastAsia="ru-RU"/>
        </w:rPr>
        <w:t>;</w:t>
      </w:r>
    </w:p>
    <w:p w:rsidR="005E274F" w:rsidRPr="007B37F0" w:rsidRDefault="005E274F" w:rsidP="007B37F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 xml:space="preserve">для объектов пятого класса – </w:t>
      </w:r>
      <w:smartTag w:uri="urn:schemas-microsoft-com:office:smarttags" w:element="metricconverter">
        <w:smartTagPr>
          <w:attr w:name="ProductID" w:val="50 м"/>
        </w:smartTagPr>
        <w:r w:rsidRPr="007B37F0">
          <w:rPr>
            <w:rFonts w:ascii="Times New Roman" w:eastAsia="Times New Roman" w:hAnsi="Times New Roman" w:cs="Times New Roman"/>
            <w:sz w:val="24"/>
            <w:szCs w:val="24"/>
            <w:lang w:eastAsia="ru-RU"/>
          </w:rPr>
          <w:t>50 м</w:t>
        </w:r>
      </w:smartTag>
      <w:r w:rsidRPr="007B37F0">
        <w:rPr>
          <w:rFonts w:ascii="Times New Roman" w:eastAsia="Times New Roman" w:hAnsi="Times New Roman" w:cs="Times New Roman"/>
          <w:sz w:val="24"/>
          <w:szCs w:val="24"/>
          <w:lang w:eastAsia="ru-RU"/>
        </w:rPr>
        <w:t>.</w:t>
      </w:r>
    </w:p>
    <w:p w:rsidR="005E274F" w:rsidRPr="00DD3BA5" w:rsidRDefault="005E274F" w:rsidP="005E274F">
      <w:pPr>
        <w:pStyle w:val="32"/>
        <w:ind w:left="1287" w:firstLine="0"/>
        <w:rPr>
          <w:sz w:val="24"/>
          <w:szCs w:val="24"/>
        </w:rPr>
      </w:pP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На территории муниципального образования «Сатламышевское сельское поселение» Апастовского муниципального района расположены объекты I, III и V классов опасности, являющиеся источниками неблагоприятного воздействия на окружающую среду.</w:t>
      </w: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1) виды запрещенного использования;</w:t>
      </w:r>
    </w:p>
    <w:p w:rsidR="005E274F" w:rsidRPr="007B37F0" w:rsidRDefault="005E274F" w:rsidP="007B37F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B37F0">
        <w:rPr>
          <w:rFonts w:ascii="Times New Roman" w:eastAsia="Times New Roman" w:hAnsi="Times New Roman" w:cs="Times New Roman"/>
          <w:sz w:val="24"/>
          <w:szCs w:val="24"/>
          <w:lang w:eastAsia="ru-RU"/>
        </w:rPr>
        <w:t>2) условно разрешенные виды использования.</w:t>
      </w:r>
    </w:p>
    <w:p w:rsidR="005E274F" w:rsidRPr="00DD3BA5" w:rsidRDefault="005E274F" w:rsidP="005E274F">
      <w:pPr>
        <w:pStyle w:val="Iauiue"/>
        <w:ind w:firstLine="709"/>
        <w:jc w:val="both"/>
        <w:rPr>
          <w:b/>
          <w:sz w:val="24"/>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жилая застройка, включая отдельные жилые дома; </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E274F" w:rsidRPr="00DD3BA5" w:rsidRDefault="005E274F" w:rsidP="005E274F">
      <w:pPr>
        <w:pStyle w:val="Iauiue"/>
        <w:ind w:firstLine="709"/>
        <w:jc w:val="both"/>
        <w:rPr>
          <w:b/>
          <w:sz w:val="24"/>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45C89">
        <w:rPr>
          <w:rFonts w:ascii="Times New Roman" w:eastAsia="Times New Roman" w:hAnsi="Times New Roman" w:cs="Times New Roman"/>
          <w:sz w:val="24"/>
          <w:szCs w:val="24"/>
          <w:lang w:eastAsia="ru-RU"/>
        </w:rPr>
        <w:softHyphen/>
        <w:t>тории, поликлиники, спортив</w:t>
      </w:r>
      <w:r w:rsidRPr="00D45C89">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D45C89">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D45C89">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5E274F" w:rsidRDefault="005E274F" w:rsidP="005E274F">
      <w:pPr>
        <w:pStyle w:val="ConsPlusNormal"/>
        <w:ind w:firstLine="567"/>
        <w:jc w:val="both"/>
        <w:rPr>
          <w:rFonts w:ascii="Times New Roman" w:hAnsi="Times New Roman"/>
          <w:b/>
          <w:sz w:val="24"/>
          <w:szCs w:val="24"/>
        </w:rPr>
      </w:pPr>
    </w:p>
    <w:p w:rsidR="005E274F" w:rsidRPr="00D45C89" w:rsidRDefault="005E274F" w:rsidP="00D45C89">
      <w:pPr>
        <w:spacing w:after="100"/>
        <w:rPr>
          <w:rFonts w:ascii="Times New Roman" w:hAnsi="Times New Roman" w:cs="Times New Roman"/>
          <w:b/>
          <w:sz w:val="24"/>
          <w:szCs w:val="24"/>
        </w:rPr>
      </w:pPr>
      <w:r w:rsidRPr="00D45C89">
        <w:rPr>
          <w:rFonts w:ascii="Times New Roman" w:hAnsi="Times New Roman" w:cs="Times New Roman"/>
          <w:b/>
          <w:sz w:val="24"/>
          <w:szCs w:val="24"/>
        </w:rPr>
        <w:t>2. Санитарно-защитные зоны скотомогильников</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На территорию муниципального образования «Сатламышевское сельское поселение»  оказывают воздействие три биотермические ямы.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D45C89">
          <w:rPr>
            <w:rFonts w:ascii="Times New Roman" w:eastAsia="Times New Roman" w:hAnsi="Times New Roman" w:cs="Times New Roman"/>
            <w:sz w:val="24"/>
            <w:szCs w:val="24"/>
            <w:lang w:eastAsia="ru-RU"/>
          </w:rPr>
          <w:t>1000 м</w:t>
        </w:r>
      </w:smartTag>
      <w:r w:rsidRPr="00D45C89">
        <w:rPr>
          <w:rFonts w:ascii="Times New Roman" w:eastAsia="Times New Roman" w:hAnsi="Times New Roman" w:cs="Times New Roman"/>
          <w:sz w:val="24"/>
          <w:szCs w:val="24"/>
          <w:lang w:eastAsia="ru-RU"/>
        </w:rPr>
        <w:t>.</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бетонирование скотомогильника, обваловка по периметру, обнесение ограждением с аншлагом;</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разработка проекта обоснования сокращения размеров санитарно-защитной зоны скотомогильника. </w:t>
      </w:r>
    </w:p>
    <w:p w:rsidR="005E274F" w:rsidRPr="00C83AF7" w:rsidRDefault="005E274F" w:rsidP="005E274F">
      <w:pPr>
        <w:pStyle w:val="ConsPlusNormal"/>
        <w:ind w:firstLine="567"/>
        <w:jc w:val="both"/>
        <w:rPr>
          <w:rFonts w:ascii="Times New Roman" w:hAnsi="Times New Roman"/>
          <w:sz w:val="24"/>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скотомогильников, устанавливаются:</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1) виды запрещенного использования;</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2) условно разрешенные виды использования.</w:t>
      </w:r>
    </w:p>
    <w:p w:rsidR="005E274F" w:rsidRPr="00C83AF7" w:rsidRDefault="005E274F" w:rsidP="005E274F">
      <w:pPr>
        <w:pStyle w:val="Iauiue"/>
        <w:tabs>
          <w:tab w:val="left" w:pos="709"/>
        </w:tabs>
        <w:ind w:firstLine="709"/>
        <w:jc w:val="both"/>
        <w:rPr>
          <w:b/>
          <w:sz w:val="24"/>
          <w:szCs w:val="24"/>
          <w:highlight w:val="green"/>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D45C89">
          <w:rPr>
            <w:rFonts w:ascii="Times New Roman" w:eastAsia="Times New Roman" w:hAnsi="Times New Roman" w:cs="Times New Roman"/>
            <w:sz w:val="24"/>
            <w:szCs w:val="24"/>
            <w:lang w:eastAsia="ru-RU"/>
          </w:rPr>
          <w:t>1000 м</w:t>
        </w:r>
      </w:smartTag>
      <w:r w:rsidRPr="00D45C89">
        <w:rPr>
          <w:rFonts w:ascii="Times New Roman" w:eastAsia="Times New Roman" w:hAnsi="Times New Roman" w:cs="Times New Roman"/>
          <w:sz w:val="24"/>
          <w:szCs w:val="24"/>
          <w:lang w:eastAsia="ru-RU"/>
        </w:rPr>
        <w:t xml:space="preserve"> от скотомогильника; </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выпас скота, сенокошение;</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вынос земли и гумированного остатка за пределы скотомогильника.</w:t>
      </w:r>
    </w:p>
    <w:p w:rsidR="005E274F" w:rsidRPr="00C83AF7" w:rsidRDefault="005E274F" w:rsidP="005E274F">
      <w:pPr>
        <w:pStyle w:val="Iauiue"/>
        <w:tabs>
          <w:tab w:val="left" w:pos="709"/>
        </w:tabs>
        <w:ind w:firstLine="900"/>
        <w:jc w:val="both"/>
        <w:rPr>
          <w:b/>
          <w:sz w:val="24"/>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Условно разрешенные виды использования: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размещение скотопрогонов и пастбищ ближе </w:t>
      </w:r>
      <w:smartTag w:uri="urn:schemas-microsoft-com:office:smarttags" w:element="metricconverter">
        <w:smartTagPr>
          <w:attr w:name="ProductID" w:val="200 м"/>
        </w:smartTagPr>
        <w:r w:rsidRPr="00D45C89">
          <w:rPr>
            <w:rFonts w:ascii="Times New Roman" w:eastAsia="Times New Roman" w:hAnsi="Times New Roman" w:cs="Times New Roman"/>
            <w:sz w:val="24"/>
            <w:szCs w:val="24"/>
            <w:lang w:eastAsia="ru-RU"/>
          </w:rPr>
          <w:t>200 м</w:t>
        </w:r>
      </w:smartTag>
      <w:r w:rsidRPr="00D45C89">
        <w:rPr>
          <w:rFonts w:ascii="Times New Roman" w:eastAsia="Times New Roman" w:hAnsi="Times New Roman" w:cs="Times New Roman"/>
          <w:sz w:val="24"/>
          <w:szCs w:val="24"/>
          <w:lang w:eastAsia="ru-RU"/>
        </w:rPr>
        <w:t>;</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размещение автомобильных, железнодорожных дорог в зависимости от их категории ближе 50-</w:t>
      </w:r>
      <w:smartTag w:uri="urn:schemas-microsoft-com:office:smarttags" w:element="metricconverter">
        <w:smartTagPr>
          <w:attr w:name="ProductID" w:val="300 м"/>
        </w:smartTagPr>
        <w:r w:rsidRPr="00D45C89">
          <w:rPr>
            <w:rFonts w:ascii="Times New Roman" w:eastAsia="Times New Roman" w:hAnsi="Times New Roman" w:cs="Times New Roman"/>
            <w:sz w:val="24"/>
            <w:szCs w:val="24"/>
            <w:lang w:eastAsia="ru-RU"/>
          </w:rPr>
          <w:t>300 м</w:t>
        </w:r>
      </w:smartTag>
      <w:r w:rsidRPr="00D45C89">
        <w:rPr>
          <w:rFonts w:ascii="Times New Roman" w:eastAsia="Times New Roman" w:hAnsi="Times New Roman" w:cs="Times New Roman"/>
          <w:sz w:val="24"/>
          <w:szCs w:val="24"/>
          <w:lang w:eastAsia="ru-RU"/>
        </w:rPr>
        <w:t>;</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5E274F" w:rsidRPr="00DD3BA5" w:rsidRDefault="005E274F" w:rsidP="005E274F">
      <w:pPr>
        <w:ind w:firstLine="709"/>
        <w:jc w:val="both"/>
        <w:rPr>
          <w:rFonts w:ascii="Calibri" w:eastAsia="Calibri" w:hAnsi="Calibri" w:cs="Times New Roman"/>
          <w:sz w:val="24"/>
          <w:szCs w:val="24"/>
        </w:rPr>
      </w:pPr>
    </w:p>
    <w:p w:rsidR="005E274F" w:rsidRPr="00D45C89" w:rsidRDefault="005E274F" w:rsidP="00D45C89">
      <w:pPr>
        <w:spacing w:after="100"/>
        <w:rPr>
          <w:rFonts w:ascii="Times New Roman" w:hAnsi="Times New Roman" w:cs="Times New Roman"/>
          <w:b/>
          <w:sz w:val="24"/>
          <w:szCs w:val="24"/>
        </w:rPr>
      </w:pPr>
      <w:r w:rsidRPr="00D45C89">
        <w:rPr>
          <w:rFonts w:ascii="Times New Roman" w:hAnsi="Times New Roman" w:cs="Times New Roman"/>
          <w:b/>
          <w:sz w:val="24"/>
          <w:szCs w:val="24"/>
        </w:rPr>
        <w:t xml:space="preserve">3. Санитарные разрывы автомобильных и железнодорожных дорог.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По территории муниципального образования «Сатламышевское сельское поселение» проходят железнодорожные дороги и автодорога регионального значения 4 категории.</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Ввиду отсутствия указанных данных санитарные разрывы железнодорожных и автомобильных дорог приняты в размере 100-</w:t>
      </w:r>
      <w:smartTag w:uri="urn:schemas-microsoft-com:office:smarttags" w:element="metricconverter">
        <w:smartTagPr>
          <w:attr w:name="ProductID" w:val="50 м"/>
        </w:smartTagPr>
        <w:r w:rsidRPr="00D45C89">
          <w:rPr>
            <w:rFonts w:ascii="Times New Roman" w:eastAsia="Times New Roman" w:hAnsi="Times New Roman" w:cs="Times New Roman"/>
            <w:sz w:val="24"/>
            <w:szCs w:val="24"/>
            <w:lang w:eastAsia="ru-RU"/>
          </w:rPr>
          <w:t>50 м</w:t>
        </w:r>
      </w:smartTag>
      <w:r w:rsidRPr="00D45C89">
        <w:rPr>
          <w:rFonts w:ascii="Times New Roman" w:eastAsia="Times New Roman" w:hAnsi="Times New Roman" w:cs="Times New Roman"/>
          <w:sz w:val="24"/>
          <w:szCs w:val="24"/>
          <w:lang w:eastAsia="ru-RU"/>
        </w:rPr>
        <w:t xml:space="preserve"> согласно п. 8.21 СП 42.13330.2011 «Градостроительство Планировка и застройка городских и сельских поселений».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Режим использования санитарных разрывов устанавливается СанПиН 2.2.1/2.1.1.1200-03.</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железнодорожных и автомобильных дорог:</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жилая застройка, включая отдельные жилые дома; </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E274F" w:rsidRPr="0019542D" w:rsidRDefault="005E274F" w:rsidP="005E274F">
      <w:pPr>
        <w:pStyle w:val="Iauiue"/>
        <w:ind w:firstLine="709"/>
        <w:jc w:val="both"/>
        <w:rPr>
          <w:b/>
          <w:sz w:val="24"/>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железнодорожных и автомобильных дорог:</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45C89">
        <w:rPr>
          <w:rFonts w:ascii="Times New Roman" w:eastAsia="Times New Roman" w:hAnsi="Times New Roman" w:cs="Times New Roman"/>
          <w:sz w:val="24"/>
          <w:szCs w:val="24"/>
          <w:lang w:eastAsia="ru-RU"/>
        </w:rPr>
        <w:softHyphen/>
        <w:t>тории, поликлиники, спортив</w:t>
      </w:r>
      <w:r w:rsidRPr="00D45C89">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D45C89">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D45C89">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5E274F" w:rsidRDefault="005E274F" w:rsidP="005E274F">
      <w:pPr>
        <w:pStyle w:val="ConsPlusNormal"/>
        <w:ind w:firstLine="567"/>
        <w:jc w:val="both"/>
        <w:rPr>
          <w:rFonts w:ascii="Times New Roman" w:hAnsi="Times New Roman"/>
          <w:sz w:val="24"/>
          <w:szCs w:val="24"/>
        </w:rPr>
      </w:pPr>
    </w:p>
    <w:p w:rsidR="005E274F" w:rsidRPr="00BE430B" w:rsidRDefault="005E274F" w:rsidP="005E274F">
      <w:pPr>
        <w:ind w:firstLine="709"/>
        <w:jc w:val="both"/>
        <w:rPr>
          <w:rFonts w:ascii="Calibri" w:eastAsia="Calibri" w:hAnsi="Calibri" w:cs="Times New Roman"/>
          <w:b/>
          <w:sz w:val="24"/>
          <w:szCs w:val="24"/>
        </w:rPr>
      </w:pPr>
    </w:p>
    <w:p w:rsidR="005E274F" w:rsidRPr="00D45C89" w:rsidRDefault="005E274F" w:rsidP="00D45C89">
      <w:pPr>
        <w:spacing w:after="100"/>
        <w:rPr>
          <w:rFonts w:ascii="Times New Roman" w:hAnsi="Times New Roman" w:cs="Times New Roman"/>
          <w:b/>
          <w:sz w:val="24"/>
          <w:szCs w:val="24"/>
        </w:rPr>
      </w:pPr>
      <w:r w:rsidRPr="00D45C89">
        <w:rPr>
          <w:rFonts w:ascii="Times New Roman" w:hAnsi="Times New Roman" w:cs="Times New Roman"/>
          <w:b/>
          <w:sz w:val="24"/>
          <w:szCs w:val="24"/>
        </w:rPr>
        <w:t>4. Санитарные разрывы трубопроводов</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По территории муниципального образования «Сатламышевское сельское поселение»  проходят магистральный газопровод и нефтепровод.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Для трубопроводов необходимо создание санитарного разрыва (санитарной полосы отчуждения). Данное расстояние учитывает степень взрывопожароопасности при аварийных ситуациях и дифференцируется в зависимости от вида поселений, типа зданий, назначения объектов с учетом диаметра трубопроводов. Размер санитарного разрыва трубопровода устанавливается в соответствии со СНиП 2.05.06-85 «Магистральные трубопроводы» и составляет 150-</w:t>
      </w:r>
      <w:smartTag w:uri="urn:schemas-microsoft-com:office:smarttags" w:element="metricconverter">
        <w:smartTagPr>
          <w:attr w:name="ProductID" w:val="200 м"/>
        </w:smartTagPr>
        <w:r w:rsidRPr="00D45C89">
          <w:rPr>
            <w:rFonts w:ascii="Times New Roman" w:eastAsia="Times New Roman" w:hAnsi="Times New Roman" w:cs="Times New Roman"/>
            <w:sz w:val="24"/>
            <w:szCs w:val="24"/>
            <w:lang w:eastAsia="ru-RU"/>
          </w:rPr>
          <w:t>200 м</w:t>
        </w:r>
      </w:smartTag>
      <w:r w:rsidRPr="00D45C89">
        <w:rPr>
          <w:rFonts w:ascii="Times New Roman" w:eastAsia="Times New Roman" w:hAnsi="Times New Roman" w:cs="Times New Roman"/>
          <w:sz w:val="24"/>
          <w:szCs w:val="24"/>
          <w:lang w:eastAsia="ru-RU"/>
        </w:rPr>
        <w:t xml:space="preserve">. </w:t>
      </w:r>
    </w:p>
    <w:p w:rsidR="005E274F" w:rsidRPr="00724626" w:rsidRDefault="005E274F" w:rsidP="005E274F">
      <w:pPr>
        <w:pStyle w:val="ae"/>
        <w:ind w:firstLine="720"/>
        <w:rPr>
          <w:rFonts w:eastAsia="Arial Unicode MS"/>
          <w:b/>
          <w:i/>
          <w:sz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населенные пункты;</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коллективные сады с садовыми домиками, дачные поселки;</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отдельные промышленные и сельскохозяйственные предприятия;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птицефабрики, тепличные комбинаты и хозяйства;</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карьеры разработки полезных ископаемых;</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гаражи и открытые стоянки для автомобилей индивидуальных владельцев на количество автомобилей свыше 20;</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отдельно стоящие здания с массовым скоплением людей (школы, больницы, детские сады, вокзалы и т.д.);</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жилые здания 3-этажные и выше;</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гидро-, электростанции; гидротехнические сооружения речного транспорта I-IV классов;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очистные сооружения и насосные станции водопроводные, не относящиеся к магистральному трубопроводу;</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00 м3"/>
        </w:smartTagPr>
        <w:r w:rsidRPr="00D45C89">
          <w:rPr>
            <w:rFonts w:ascii="Times New Roman" w:eastAsia="Times New Roman" w:hAnsi="Times New Roman" w:cs="Times New Roman"/>
            <w:sz w:val="24"/>
            <w:szCs w:val="24"/>
            <w:lang w:eastAsia="ru-RU"/>
          </w:rPr>
          <w:t>1000 м3</w:t>
        </w:r>
      </w:smartTag>
      <w:r w:rsidRPr="00D45C89">
        <w:rPr>
          <w:rFonts w:ascii="Times New Roman" w:eastAsia="Times New Roman" w:hAnsi="Times New Roman" w:cs="Times New Roman"/>
          <w:sz w:val="24"/>
          <w:szCs w:val="24"/>
          <w:lang w:eastAsia="ru-RU"/>
        </w:rPr>
        <w:t>; автозаправочные станции;</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мачты и сооружения многоканальной радиорелейной линии технологической связи трубопроводов, телевизионные башни и др. </w:t>
      </w:r>
    </w:p>
    <w:p w:rsidR="005E274F" w:rsidRDefault="005E274F" w:rsidP="005E274F">
      <w:pPr>
        <w:keepNext/>
        <w:ind w:firstLine="709"/>
        <w:jc w:val="both"/>
        <w:rPr>
          <w:rFonts w:ascii="Calibri" w:eastAsia="Calibri" w:hAnsi="Calibri" w:cs="Times New Roman"/>
          <w:b/>
          <w:sz w:val="24"/>
          <w:szCs w:val="24"/>
        </w:rPr>
      </w:pPr>
    </w:p>
    <w:p w:rsidR="005E274F" w:rsidRPr="00D45C89" w:rsidRDefault="005E274F" w:rsidP="00D45C89">
      <w:pPr>
        <w:spacing w:after="100"/>
        <w:rPr>
          <w:rFonts w:ascii="Times New Roman" w:hAnsi="Times New Roman" w:cs="Times New Roman"/>
          <w:b/>
          <w:sz w:val="24"/>
          <w:szCs w:val="24"/>
        </w:rPr>
      </w:pPr>
      <w:r w:rsidRPr="00D45C89">
        <w:rPr>
          <w:rFonts w:ascii="Times New Roman" w:hAnsi="Times New Roman" w:cs="Times New Roman"/>
          <w:b/>
          <w:sz w:val="24"/>
          <w:szCs w:val="24"/>
        </w:rPr>
        <w:t>5. Охранные зоны инженерных коммуникаций</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i/>
          <w:sz w:val="24"/>
          <w:szCs w:val="24"/>
          <w:lang w:eastAsia="ru-RU"/>
        </w:rPr>
      </w:pPr>
      <w:r w:rsidRPr="0051455E">
        <w:rPr>
          <w:rFonts w:ascii="Calibri" w:eastAsia="Calibri" w:hAnsi="Calibri" w:cs="Times New Roman"/>
          <w:b/>
          <w:sz w:val="24"/>
          <w:szCs w:val="24"/>
        </w:rPr>
        <w:t xml:space="preserve"> </w:t>
      </w:r>
      <w:r w:rsidRPr="00D45C89">
        <w:rPr>
          <w:rFonts w:ascii="Times New Roman" w:eastAsia="Times New Roman" w:hAnsi="Times New Roman" w:cs="Times New Roman"/>
          <w:i/>
          <w:sz w:val="24"/>
          <w:szCs w:val="24"/>
          <w:lang w:eastAsia="ru-RU"/>
        </w:rPr>
        <w:t xml:space="preserve">Охранная зона магистральных трубопроводов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Для исключения возможности повреждения трубопроводов устанавливаются охранные зоны. Размер охранной зоны трубопроводов определяется Правилами охраны магистральных трубопроводов (утв. постановлением Госгортехнадзора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Размер охранной зоны магистрального газопровода составляет </w:t>
      </w:r>
      <w:smartTag w:uri="urn:schemas-microsoft-com:office:smarttags" w:element="metricconverter">
        <w:smartTagPr>
          <w:attr w:name="ProductID" w:val="25 м"/>
        </w:smartTagPr>
        <w:r w:rsidRPr="00D45C89">
          <w:rPr>
            <w:rFonts w:ascii="Times New Roman" w:eastAsia="Times New Roman" w:hAnsi="Times New Roman" w:cs="Times New Roman"/>
            <w:sz w:val="24"/>
            <w:szCs w:val="24"/>
            <w:lang w:eastAsia="ru-RU"/>
          </w:rPr>
          <w:t>25 м</w:t>
        </w:r>
      </w:smartTag>
      <w:r w:rsidRPr="00D45C89">
        <w:rPr>
          <w:rFonts w:ascii="Times New Roman" w:eastAsia="Times New Roman" w:hAnsi="Times New Roman" w:cs="Times New Roman"/>
          <w:sz w:val="24"/>
          <w:szCs w:val="24"/>
          <w:lang w:eastAsia="ru-RU"/>
        </w:rPr>
        <w:t>.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указанных выше нормативов.</w:t>
      </w:r>
    </w:p>
    <w:p w:rsidR="005E274F" w:rsidRPr="0051455E" w:rsidRDefault="005E274F" w:rsidP="005E274F">
      <w:pPr>
        <w:pStyle w:val="ConsPlusNormal"/>
        <w:ind w:firstLine="709"/>
        <w:jc w:val="both"/>
        <w:rPr>
          <w:rFonts w:ascii="Times New Roman" w:hAnsi="Times New Roman"/>
          <w:b/>
          <w:sz w:val="24"/>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охранной зоны :</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производство мелиоративных земляных работ, сооружение оросительных и осушительных систем;</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производство горных, строительных, монтажных, взрывных работ, планировка грунта;</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5E274F" w:rsidRPr="0051455E" w:rsidRDefault="005E274F" w:rsidP="005E274F">
      <w:pPr>
        <w:pStyle w:val="ConsPlusNormal"/>
        <w:ind w:firstLine="709"/>
        <w:jc w:val="both"/>
        <w:rPr>
          <w:rFonts w:ascii="Times New Roman" w:hAnsi="Times New Roman"/>
          <w:b/>
          <w:sz w:val="24"/>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Условно разрешенные виды использования, допустимые по согласованию с организацией,  эксплуатирующей газопровод, включают:</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возведение любых построек и сооружений;</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сооружение проездов и переездов через трассы трубопроводов;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размещение стоянок автомобильного транспорта, тракторов и механизмов, </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размещение садов и огородов.</w:t>
      </w:r>
    </w:p>
    <w:p w:rsidR="005E274F" w:rsidRPr="0051455E" w:rsidRDefault="005E274F" w:rsidP="005E274F">
      <w:pPr>
        <w:pStyle w:val="ConsPlusNormal"/>
        <w:ind w:firstLine="567"/>
        <w:jc w:val="both"/>
        <w:rPr>
          <w:rFonts w:ascii="Times New Roman" w:hAnsi="Times New Roman"/>
          <w:sz w:val="24"/>
          <w:szCs w:val="24"/>
        </w:rPr>
      </w:pPr>
    </w:p>
    <w:p w:rsidR="005E274F" w:rsidRPr="00D45C89" w:rsidRDefault="005E274F" w:rsidP="00D45C89">
      <w:pPr>
        <w:spacing w:after="100"/>
        <w:rPr>
          <w:rFonts w:ascii="Times New Roman" w:hAnsi="Times New Roman" w:cs="Times New Roman"/>
          <w:b/>
          <w:sz w:val="24"/>
          <w:szCs w:val="24"/>
        </w:rPr>
      </w:pPr>
      <w:r w:rsidRPr="00D45C89">
        <w:rPr>
          <w:rFonts w:ascii="Times New Roman" w:hAnsi="Times New Roman" w:cs="Times New Roman"/>
          <w:b/>
          <w:sz w:val="24"/>
          <w:szCs w:val="24"/>
        </w:rPr>
        <w:t>6. Водоохранные зоны, прибрежные защитные и береговые полосы поверхностных водных объектов</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b/>
          <w:sz w:val="24"/>
          <w:szCs w:val="24"/>
          <w:lang w:eastAsia="ru-RU"/>
        </w:rPr>
        <w:t>Водоохранными зонами</w:t>
      </w:r>
      <w:r w:rsidRPr="00D45C89">
        <w:rPr>
          <w:rFonts w:ascii="Times New Roman" w:eastAsia="Times New Roman" w:hAnsi="Times New Roman" w:cs="Times New Roman"/>
          <w:sz w:val="24"/>
          <w:szCs w:val="24"/>
          <w:lang w:eastAsia="ru-RU"/>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В границах водоохранных зон устанавливаются </w:t>
      </w:r>
      <w:r w:rsidRPr="00D45C89">
        <w:rPr>
          <w:rFonts w:ascii="Times New Roman" w:eastAsia="Times New Roman" w:hAnsi="Times New Roman" w:cs="Times New Roman"/>
          <w:b/>
          <w:sz w:val="24"/>
          <w:szCs w:val="24"/>
          <w:lang w:eastAsia="ru-RU"/>
        </w:rPr>
        <w:t>прибрежные защитные полосы</w:t>
      </w:r>
      <w:r w:rsidRPr="00D45C89">
        <w:rPr>
          <w:rFonts w:ascii="Times New Roman" w:eastAsia="Times New Roman" w:hAnsi="Times New Roman" w:cs="Times New Roman"/>
          <w:sz w:val="24"/>
          <w:szCs w:val="24"/>
          <w:lang w:eastAsia="ru-RU"/>
        </w:rPr>
        <w:t>, на территориях которых вводятся дополнительные ограничения хозяйственной и иной деятельности.</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b/>
          <w:sz w:val="24"/>
          <w:szCs w:val="24"/>
          <w:lang w:eastAsia="ru-RU"/>
        </w:rPr>
        <w:t>Береговые полосы</w:t>
      </w:r>
      <w:r w:rsidRPr="00D45C89">
        <w:rPr>
          <w:rFonts w:ascii="Times New Roman" w:eastAsia="Times New Roman" w:hAnsi="Times New Roman" w:cs="Times New Roman"/>
          <w:sz w:val="24"/>
          <w:szCs w:val="24"/>
          <w:lang w:eastAsia="ru-RU"/>
        </w:rPr>
        <w:t xml:space="preserve"> выделяются в целях обеспечения доступа каждого гражданина к водным объектам общего пользования.</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10 км"/>
        </w:smartTagPr>
        <w:r w:rsidRPr="00D45C89">
          <w:rPr>
            <w:rFonts w:ascii="Times New Roman" w:eastAsia="Times New Roman" w:hAnsi="Times New Roman" w:cs="Times New Roman"/>
            <w:sz w:val="24"/>
            <w:szCs w:val="24"/>
            <w:lang w:eastAsia="ru-RU"/>
          </w:rPr>
          <w:t>10 км</w:t>
        </w:r>
      </w:smartTag>
      <w:r w:rsidRPr="00D45C89">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50 м"/>
        </w:smartTagPr>
        <w:r w:rsidRPr="00D45C89">
          <w:rPr>
            <w:rFonts w:ascii="Times New Roman" w:eastAsia="Times New Roman" w:hAnsi="Times New Roman" w:cs="Times New Roman"/>
            <w:sz w:val="24"/>
            <w:szCs w:val="24"/>
            <w:lang w:eastAsia="ru-RU"/>
          </w:rPr>
          <w:t>50 м</w:t>
        </w:r>
      </w:smartTag>
      <w:r w:rsidRPr="00D45C89">
        <w:rPr>
          <w:rFonts w:ascii="Times New Roman" w:eastAsia="Times New Roman" w:hAnsi="Times New Roman" w:cs="Times New Roman"/>
          <w:sz w:val="24"/>
          <w:szCs w:val="24"/>
          <w:lang w:eastAsia="ru-RU"/>
        </w:rPr>
        <w:t>;</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от 10 до </w:t>
      </w:r>
      <w:smartTag w:uri="urn:schemas-microsoft-com:office:smarttags" w:element="metricconverter">
        <w:smartTagPr>
          <w:attr w:name="ProductID" w:val="50 км"/>
        </w:smartTagPr>
        <w:r w:rsidRPr="00D45C89">
          <w:rPr>
            <w:rFonts w:ascii="Times New Roman" w:eastAsia="Times New Roman" w:hAnsi="Times New Roman" w:cs="Times New Roman"/>
            <w:sz w:val="24"/>
            <w:szCs w:val="24"/>
            <w:lang w:eastAsia="ru-RU"/>
          </w:rPr>
          <w:t>50 км</w:t>
        </w:r>
      </w:smartTag>
      <w:r w:rsidRPr="00D45C89">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100 м"/>
        </w:smartTagPr>
        <w:r w:rsidRPr="00D45C89">
          <w:rPr>
            <w:rFonts w:ascii="Times New Roman" w:eastAsia="Times New Roman" w:hAnsi="Times New Roman" w:cs="Times New Roman"/>
            <w:sz w:val="24"/>
            <w:szCs w:val="24"/>
            <w:lang w:eastAsia="ru-RU"/>
          </w:rPr>
          <w:t>100 м</w:t>
        </w:r>
      </w:smartTag>
      <w:r w:rsidRPr="00D45C89">
        <w:rPr>
          <w:rFonts w:ascii="Times New Roman" w:eastAsia="Times New Roman" w:hAnsi="Times New Roman" w:cs="Times New Roman"/>
          <w:sz w:val="24"/>
          <w:szCs w:val="24"/>
          <w:lang w:eastAsia="ru-RU"/>
        </w:rPr>
        <w:t>;</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от </w:t>
      </w:r>
      <w:smartTag w:uri="urn:schemas-microsoft-com:office:smarttags" w:element="metricconverter">
        <w:smartTagPr>
          <w:attr w:name="ProductID" w:val="50 км"/>
        </w:smartTagPr>
        <w:r w:rsidRPr="00D45C89">
          <w:rPr>
            <w:rFonts w:ascii="Times New Roman" w:eastAsia="Times New Roman" w:hAnsi="Times New Roman" w:cs="Times New Roman"/>
            <w:sz w:val="24"/>
            <w:szCs w:val="24"/>
            <w:lang w:eastAsia="ru-RU"/>
          </w:rPr>
          <w:t>50 км</w:t>
        </w:r>
      </w:smartTag>
      <w:r w:rsidRPr="00D45C89">
        <w:rPr>
          <w:rFonts w:ascii="Times New Roman" w:eastAsia="Times New Roman" w:hAnsi="Times New Roman" w:cs="Times New Roman"/>
          <w:sz w:val="24"/>
          <w:szCs w:val="24"/>
          <w:lang w:eastAsia="ru-RU"/>
        </w:rPr>
        <w:t xml:space="preserve"> и более - в размере </w:t>
      </w:r>
      <w:smartTag w:uri="urn:schemas-microsoft-com:office:smarttags" w:element="metricconverter">
        <w:smartTagPr>
          <w:attr w:name="ProductID" w:val="200 м"/>
        </w:smartTagPr>
        <w:r w:rsidRPr="00D45C89">
          <w:rPr>
            <w:rFonts w:ascii="Times New Roman" w:eastAsia="Times New Roman" w:hAnsi="Times New Roman" w:cs="Times New Roman"/>
            <w:sz w:val="24"/>
            <w:szCs w:val="24"/>
            <w:lang w:eastAsia="ru-RU"/>
          </w:rPr>
          <w:t>200 м</w:t>
        </w:r>
      </w:smartTag>
      <w:r w:rsidRPr="00D45C89">
        <w:rPr>
          <w:rFonts w:ascii="Times New Roman" w:eastAsia="Times New Roman" w:hAnsi="Times New Roman" w:cs="Times New Roman"/>
          <w:sz w:val="24"/>
          <w:szCs w:val="24"/>
          <w:lang w:eastAsia="ru-RU"/>
        </w:rPr>
        <w:t>.</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D45C89">
          <w:rPr>
            <w:rFonts w:ascii="Times New Roman" w:eastAsia="Times New Roman" w:hAnsi="Times New Roman" w:cs="Times New Roman"/>
            <w:sz w:val="24"/>
            <w:szCs w:val="24"/>
            <w:lang w:eastAsia="ru-RU"/>
          </w:rPr>
          <w:t>10 км</w:t>
        </w:r>
      </w:smartTag>
      <w:r w:rsidRPr="00D45C89">
        <w:rPr>
          <w:rFonts w:ascii="Times New Roman" w:eastAsia="Times New Roman" w:hAnsi="Times New Roman" w:cs="Times New Roman"/>
          <w:sz w:val="24"/>
          <w:szCs w:val="24"/>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D45C89">
          <w:rPr>
            <w:rFonts w:ascii="Times New Roman" w:eastAsia="Times New Roman" w:hAnsi="Times New Roman" w:cs="Times New Roman"/>
            <w:sz w:val="24"/>
            <w:szCs w:val="24"/>
            <w:lang w:eastAsia="ru-RU"/>
          </w:rPr>
          <w:t>50 м</w:t>
        </w:r>
      </w:smartTag>
      <w:r w:rsidRPr="00D45C89">
        <w:rPr>
          <w:rFonts w:ascii="Times New Roman" w:eastAsia="Times New Roman" w:hAnsi="Times New Roman" w:cs="Times New Roman"/>
          <w:sz w:val="24"/>
          <w:szCs w:val="24"/>
          <w:lang w:eastAsia="ru-RU"/>
        </w:rPr>
        <w:t>.</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Таким образом, водоохранная зона р. Имелли, р. Бия и других безымянных водотоков составляет </w:t>
      </w:r>
      <w:smartTag w:uri="urn:schemas-microsoft-com:office:smarttags" w:element="metricconverter">
        <w:smartTagPr>
          <w:attr w:name="ProductID" w:val="50 м"/>
        </w:smartTagPr>
        <w:r w:rsidRPr="00D45C89">
          <w:rPr>
            <w:rFonts w:ascii="Times New Roman" w:eastAsia="Times New Roman" w:hAnsi="Times New Roman" w:cs="Times New Roman"/>
            <w:sz w:val="24"/>
            <w:szCs w:val="24"/>
            <w:lang w:eastAsia="ru-RU"/>
          </w:rPr>
          <w:t>50 м</w:t>
        </w:r>
      </w:smartTag>
      <w:r w:rsidRPr="00D45C89">
        <w:rPr>
          <w:rFonts w:ascii="Times New Roman" w:eastAsia="Times New Roman" w:hAnsi="Times New Roman" w:cs="Times New Roman"/>
          <w:sz w:val="24"/>
          <w:szCs w:val="24"/>
          <w:lang w:eastAsia="ru-RU"/>
        </w:rPr>
        <w:t>.</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Ширина водоохранной зоны озер устанавливается в размере </w:t>
      </w:r>
      <w:smartTag w:uri="urn:schemas-microsoft-com:office:smarttags" w:element="metricconverter">
        <w:smartTagPr>
          <w:attr w:name="ProductID" w:val="50 м"/>
        </w:smartTagPr>
        <w:r w:rsidRPr="00D45C89">
          <w:rPr>
            <w:rFonts w:ascii="Times New Roman" w:eastAsia="Times New Roman" w:hAnsi="Times New Roman" w:cs="Times New Roman"/>
            <w:sz w:val="24"/>
            <w:szCs w:val="24"/>
            <w:lang w:eastAsia="ru-RU"/>
          </w:rPr>
          <w:t>50 м</w:t>
        </w:r>
      </w:smartTag>
      <w:r w:rsidRPr="00D45C89">
        <w:rPr>
          <w:rFonts w:ascii="Times New Roman" w:eastAsia="Times New Roman" w:hAnsi="Times New Roman" w:cs="Times New Roman"/>
          <w:sz w:val="24"/>
          <w:szCs w:val="24"/>
          <w:lang w:eastAsia="ru-RU"/>
        </w:rPr>
        <w:t>.</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D45C89">
          <w:rPr>
            <w:rFonts w:ascii="Times New Roman" w:eastAsia="Times New Roman" w:hAnsi="Times New Roman" w:cs="Times New Roman"/>
            <w:sz w:val="24"/>
            <w:szCs w:val="24"/>
            <w:lang w:eastAsia="ru-RU"/>
          </w:rPr>
          <w:t>30 м</w:t>
        </w:r>
      </w:smartTag>
      <w:r w:rsidRPr="00D45C89">
        <w:rPr>
          <w:rFonts w:ascii="Times New Roman" w:eastAsia="Times New Roman" w:hAnsi="Times New Roman" w:cs="Times New Roman"/>
          <w:sz w:val="24"/>
          <w:szCs w:val="24"/>
          <w:lang w:eastAsia="ru-RU"/>
        </w:rPr>
        <w:t xml:space="preserve"> для обратного уклона или 0</w:t>
      </w:r>
      <w:r w:rsidRPr="00D45C89">
        <w:rPr>
          <w:rFonts w:ascii="Times New Roman" w:eastAsia="Times New Roman" w:hAnsi="Times New Roman" w:cs="Times New Roman"/>
          <w:sz w:val="24"/>
          <w:szCs w:val="24"/>
          <w:lang w:eastAsia="ru-RU"/>
        </w:rPr>
        <w:sym w:font="Symbol" w:char="F0B0"/>
      </w:r>
      <w:r w:rsidRPr="00D45C8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0 м"/>
        </w:smartTagPr>
        <w:r w:rsidRPr="00D45C89">
          <w:rPr>
            <w:rFonts w:ascii="Times New Roman" w:eastAsia="Times New Roman" w:hAnsi="Times New Roman" w:cs="Times New Roman"/>
            <w:sz w:val="24"/>
            <w:szCs w:val="24"/>
            <w:lang w:eastAsia="ru-RU"/>
          </w:rPr>
          <w:t>40 м</w:t>
        </w:r>
      </w:smartTag>
      <w:r w:rsidRPr="00D45C89">
        <w:rPr>
          <w:rFonts w:ascii="Times New Roman" w:eastAsia="Times New Roman" w:hAnsi="Times New Roman" w:cs="Times New Roman"/>
          <w:sz w:val="24"/>
          <w:szCs w:val="24"/>
          <w:lang w:eastAsia="ru-RU"/>
        </w:rPr>
        <w:t xml:space="preserve"> для уклона до 3</w:t>
      </w:r>
      <w:r w:rsidRPr="00D45C89">
        <w:rPr>
          <w:rFonts w:ascii="Times New Roman" w:eastAsia="Times New Roman" w:hAnsi="Times New Roman" w:cs="Times New Roman"/>
          <w:sz w:val="24"/>
          <w:szCs w:val="24"/>
          <w:lang w:eastAsia="ru-RU"/>
        </w:rPr>
        <w:sym w:font="Symbol" w:char="F0B0"/>
      </w:r>
      <w:r w:rsidRPr="00D45C89">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0 м"/>
        </w:smartTagPr>
        <w:r w:rsidRPr="00D45C89">
          <w:rPr>
            <w:rFonts w:ascii="Times New Roman" w:eastAsia="Times New Roman" w:hAnsi="Times New Roman" w:cs="Times New Roman"/>
            <w:sz w:val="24"/>
            <w:szCs w:val="24"/>
            <w:lang w:eastAsia="ru-RU"/>
          </w:rPr>
          <w:t>50 м</w:t>
        </w:r>
      </w:smartTag>
      <w:r w:rsidRPr="00D45C89">
        <w:rPr>
          <w:rFonts w:ascii="Times New Roman" w:eastAsia="Times New Roman" w:hAnsi="Times New Roman" w:cs="Times New Roman"/>
          <w:sz w:val="24"/>
          <w:szCs w:val="24"/>
          <w:lang w:eastAsia="ru-RU"/>
        </w:rPr>
        <w:t xml:space="preserve"> для уклона 3</w:t>
      </w:r>
      <w:r w:rsidRPr="00D45C89">
        <w:rPr>
          <w:rFonts w:ascii="Times New Roman" w:eastAsia="Times New Roman" w:hAnsi="Times New Roman" w:cs="Times New Roman"/>
          <w:sz w:val="24"/>
          <w:szCs w:val="24"/>
          <w:lang w:eastAsia="ru-RU"/>
        </w:rPr>
        <w:sym w:font="Symbol" w:char="F0B0"/>
      </w:r>
      <w:r w:rsidRPr="00D45C89">
        <w:rPr>
          <w:rFonts w:ascii="Times New Roman" w:eastAsia="Times New Roman" w:hAnsi="Times New Roman" w:cs="Times New Roman"/>
          <w:sz w:val="24"/>
          <w:szCs w:val="24"/>
          <w:lang w:eastAsia="ru-RU"/>
        </w:rPr>
        <w:t xml:space="preserve"> и более.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D45C89">
          <w:rPr>
            <w:rFonts w:ascii="Times New Roman" w:eastAsia="Times New Roman" w:hAnsi="Times New Roman" w:cs="Times New Roman"/>
            <w:sz w:val="24"/>
            <w:szCs w:val="24"/>
            <w:lang w:eastAsia="ru-RU"/>
          </w:rPr>
          <w:t>20 м</w:t>
        </w:r>
      </w:smartTag>
      <w:r w:rsidRPr="00D45C89">
        <w:rPr>
          <w:rFonts w:ascii="Times New Roman" w:eastAsia="Times New Roman" w:hAnsi="Times New Roman" w:cs="Times New Roman"/>
          <w:sz w:val="24"/>
          <w:szCs w:val="24"/>
          <w:lang w:eastAsia="ru-RU"/>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D45C89">
          <w:rPr>
            <w:rFonts w:ascii="Times New Roman" w:eastAsia="Times New Roman" w:hAnsi="Times New Roman" w:cs="Times New Roman"/>
            <w:sz w:val="24"/>
            <w:szCs w:val="24"/>
            <w:lang w:eastAsia="ru-RU"/>
          </w:rPr>
          <w:t>10 км</w:t>
        </w:r>
      </w:smartTag>
      <w:r w:rsidRPr="00D45C8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 м"/>
        </w:smartTagPr>
        <w:r w:rsidRPr="00D45C89">
          <w:rPr>
            <w:rFonts w:ascii="Times New Roman" w:eastAsia="Times New Roman" w:hAnsi="Times New Roman" w:cs="Times New Roman"/>
            <w:sz w:val="24"/>
            <w:szCs w:val="24"/>
            <w:lang w:eastAsia="ru-RU"/>
          </w:rPr>
          <w:t>5 м</w:t>
        </w:r>
      </w:smartTag>
      <w:r w:rsidRPr="00D45C89">
        <w:rPr>
          <w:rFonts w:ascii="Times New Roman" w:eastAsia="Times New Roman" w:hAnsi="Times New Roman" w:cs="Times New Roman"/>
          <w:sz w:val="24"/>
          <w:szCs w:val="24"/>
          <w:lang w:eastAsia="ru-RU"/>
        </w:rPr>
        <w:t xml:space="preserve">). В целях обеспечения свободного доступа граждан к водному объекту береговая полоса не может быть застроена.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виды запрещенного использования;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5E274F" w:rsidRPr="005E274F" w:rsidRDefault="005E274F" w:rsidP="005E274F">
      <w:pPr>
        <w:pStyle w:val="Iauiue"/>
        <w:spacing w:before="120"/>
        <w:ind w:firstLine="709"/>
        <w:jc w:val="both"/>
        <w:rPr>
          <w:b/>
          <w:sz w:val="24"/>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использование сточных вод для удобрения почв;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осуществление авиационных мер по борьбе с вредителями и болезнями растений;</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 границах прибрежных защитных полос, наряду с ограничениями, указанными для водоохранных зон, запрещаются: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распашка земель;</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размещение отвалов размываемых грунтов;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Запрещенные виды использования в береговой полосе:</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приватизация земельных участков;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передвижение с использованием механических транспортных средств.</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5E274F" w:rsidRDefault="005E274F" w:rsidP="005E274F">
      <w:pPr>
        <w:ind w:firstLine="709"/>
        <w:jc w:val="both"/>
        <w:rPr>
          <w:rFonts w:ascii="Calibri" w:eastAsia="Calibri" w:hAnsi="Calibri" w:cs="Times New Roman"/>
          <w:sz w:val="24"/>
          <w:szCs w:val="24"/>
        </w:rPr>
      </w:pPr>
    </w:p>
    <w:p w:rsidR="00AB2662" w:rsidRDefault="00AB2662" w:rsidP="005E274F">
      <w:pPr>
        <w:ind w:firstLine="709"/>
        <w:jc w:val="both"/>
        <w:rPr>
          <w:rFonts w:ascii="Calibri" w:eastAsia="Calibri" w:hAnsi="Calibri" w:cs="Times New Roman"/>
          <w:sz w:val="24"/>
          <w:szCs w:val="24"/>
        </w:rPr>
      </w:pPr>
    </w:p>
    <w:p w:rsidR="00AB2662" w:rsidRPr="00D80FAC" w:rsidRDefault="00AB2662" w:rsidP="005E274F">
      <w:pPr>
        <w:ind w:firstLine="709"/>
        <w:jc w:val="both"/>
        <w:rPr>
          <w:rFonts w:ascii="Calibri" w:eastAsia="Calibri" w:hAnsi="Calibri" w:cs="Times New Roman"/>
          <w:sz w:val="24"/>
          <w:szCs w:val="24"/>
        </w:rPr>
      </w:pPr>
    </w:p>
    <w:p w:rsidR="005E274F" w:rsidRPr="00D45C89" w:rsidRDefault="005E274F" w:rsidP="00D45C89">
      <w:pPr>
        <w:spacing w:after="100"/>
        <w:rPr>
          <w:rFonts w:ascii="Times New Roman" w:hAnsi="Times New Roman" w:cs="Times New Roman"/>
          <w:b/>
          <w:sz w:val="24"/>
          <w:szCs w:val="24"/>
        </w:rPr>
      </w:pPr>
      <w:r w:rsidRPr="00D45C89">
        <w:rPr>
          <w:rFonts w:ascii="Times New Roman" w:hAnsi="Times New Roman" w:cs="Times New Roman"/>
          <w:b/>
          <w:sz w:val="24"/>
          <w:szCs w:val="24"/>
        </w:rPr>
        <w:t>7. Зоны санитарной охраны источников питьевого водоснабжения</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На рассматриваемой территории имеются родники и водозаборные скважины, для которых установлен первый пояс зоны санитарной охраны, составляющий </w:t>
      </w:r>
      <w:smartTag w:uri="urn:schemas-microsoft-com:office:smarttags" w:element="metricconverter">
        <w:smartTagPr>
          <w:attr w:name="ProductID" w:val="50 м"/>
        </w:smartTagPr>
        <w:r w:rsidRPr="00D45C89">
          <w:rPr>
            <w:rFonts w:ascii="Times New Roman" w:eastAsia="Times New Roman" w:hAnsi="Times New Roman" w:cs="Times New Roman"/>
            <w:sz w:val="24"/>
            <w:szCs w:val="24"/>
            <w:lang w:eastAsia="ru-RU"/>
          </w:rPr>
          <w:t>50 м</w:t>
        </w:r>
      </w:smartTag>
      <w:r w:rsidRPr="00D45C89">
        <w:rPr>
          <w:rFonts w:ascii="Times New Roman" w:eastAsia="Times New Roman" w:hAnsi="Times New Roman" w:cs="Times New Roman"/>
          <w:sz w:val="24"/>
          <w:szCs w:val="24"/>
          <w:lang w:eastAsia="ru-RU"/>
        </w:rPr>
        <w:t>. Необходима разработка проектов и проведение расчетов границ второго и третьего поясов. Режим их использования устанавливают СанПиН 2.1.4.1110-02.</w:t>
      </w:r>
    </w:p>
    <w:p w:rsidR="005E274F" w:rsidRDefault="005E274F" w:rsidP="005E274F">
      <w:pPr>
        <w:pStyle w:val="ConsPlusNormal"/>
        <w:ind w:firstLine="567"/>
        <w:jc w:val="both"/>
        <w:rPr>
          <w:rFonts w:ascii="Times New Roman" w:hAnsi="Times New Roman"/>
          <w:b/>
          <w:sz w:val="24"/>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I пояса зоны санитарной охраны подземных источников питьевого водоснабжения: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посадка высокоствольных деревьев;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размещение жилых и хозяйственно-бытовых зданий;</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проживание людей, применение ядохимикатов и удобрений.</w:t>
      </w:r>
    </w:p>
    <w:p w:rsidR="005E274F" w:rsidRPr="009977A9" w:rsidRDefault="005E274F" w:rsidP="005E274F">
      <w:pPr>
        <w:pStyle w:val="aff4"/>
        <w:tabs>
          <w:tab w:val="clear" w:pos="1287"/>
        </w:tabs>
        <w:rPr>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закачка отработанных вод в подземные горизонты и подземное складирование твердых отходов, разработки недр земли;</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применение удобрений и ядохимикатов;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рубка леса главного пользования.</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Роспотребнадзора по Республике Татарстан, выданного с учетом заключения органов геологического контроля. </w:t>
      </w:r>
    </w:p>
    <w:p w:rsidR="005E274F" w:rsidRDefault="005E274F" w:rsidP="005E274F">
      <w:pPr>
        <w:pStyle w:val="ConsPlusNormal"/>
        <w:ind w:firstLine="567"/>
        <w:jc w:val="both"/>
        <w:rPr>
          <w:rFonts w:ascii="Times New Roman" w:hAnsi="Times New Roman"/>
          <w:b/>
          <w:sz w:val="24"/>
          <w:szCs w:val="24"/>
        </w:rPr>
      </w:pP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бурение новых скважин и новое строительство, связанное с нарушением почвенного покрова, по согласованию с Управлением Роспотребнадзора по Республике Татарстан.</w:t>
      </w:r>
    </w:p>
    <w:p w:rsidR="005E274F" w:rsidRPr="005E274F" w:rsidRDefault="005E274F" w:rsidP="005E274F">
      <w:pPr>
        <w:shd w:val="clear" w:color="auto" w:fill="FFFFFF"/>
        <w:ind w:firstLine="709"/>
        <w:jc w:val="both"/>
        <w:outlineLvl w:val="0"/>
        <w:rPr>
          <w:rFonts w:ascii="Calibri" w:eastAsia="Calibri" w:hAnsi="Calibri" w:cs="Times New Roman"/>
          <w:b/>
          <w:sz w:val="24"/>
          <w:szCs w:val="24"/>
        </w:rPr>
      </w:pPr>
    </w:p>
    <w:p w:rsidR="005E274F" w:rsidRPr="005E274F" w:rsidRDefault="005E274F" w:rsidP="005E274F">
      <w:pPr>
        <w:shd w:val="clear" w:color="auto" w:fill="FFFFFF"/>
        <w:ind w:firstLine="709"/>
        <w:jc w:val="both"/>
        <w:outlineLvl w:val="0"/>
        <w:rPr>
          <w:rFonts w:ascii="Calibri" w:eastAsia="Calibri" w:hAnsi="Calibri" w:cs="Times New Roman"/>
          <w:b/>
          <w:sz w:val="24"/>
          <w:szCs w:val="24"/>
        </w:rPr>
      </w:pPr>
    </w:p>
    <w:p w:rsidR="005E274F" w:rsidRPr="00D45C89" w:rsidRDefault="005E274F" w:rsidP="00D45C89">
      <w:pPr>
        <w:spacing w:after="100"/>
        <w:rPr>
          <w:rFonts w:ascii="Times New Roman" w:hAnsi="Times New Roman" w:cs="Times New Roman"/>
          <w:b/>
          <w:sz w:val="24"/>
          <w:szCs w:val="24"/>
        </w:rPr>
      </w:pPr>
      <w:r w:rsidRPr="00D45C89">
        <w:rPr>
          <w:rFonts w:ascii="Times New Roman" w:hAnsi="Times New Roman" w:cs="Times New Roman"/>
          <w:b/>
          <w:sz w:val="24"/>
          <w:szCs w:val="24"/>
        </w:rPr>
        <w:t xml:space="preserve">8.  Мелиорируемые сельскохозяйственные территории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5E274F" w:rsidRPr="00E24F63" w:rsidRDefault="005E274F" w:rsidP="005E274F">
      <w:pPr>
        <w:tabs>
          <w:tab w:val="num" w:pos="0"/>
        </w:tabs>
        <w:ind w:firstLine="567"/>
        <w:jc w:val="both"/>
        <w:rPr>
          <w:rFonts w:ascii="Calibri" w:eastAsia="Calibri" w:hAnsi="Calibri" w:cs="Times New Roman"/>
          <w:color w:val="000000"/>
          <w:sz w:val="24"/>
          <w:szCs w:val="24"/>
        </w:rPr>
      </w:pPr>
    </w:p>
    <w:p w:rsidR="005E274F" w:rsidRPr="00D45C89" w:rsidRDefault="005E274F" w:rsidP="00D45C89">
      <w:pPr>
        <w:spacing w:after="100"/>
        <w:rPr>
          <w:rFonts w:ascii="Times New Roman" w:hAnsi="Times New Roman" w:cs="Times New Roman"/>
          <w:b/>
          <w:sz w:val="24"/>
          <w:szCs w:val="24"/>
        </w:rPr>
      </w:pPr>
      <w:r w:rsidRPr="00D45C89">
        <w:rPr>
          <w:rFonts w:ascii="Times New Roman" w:hAnsi="Times New Roman" w:cs="Times New Roman"/>
          <w:b/>
          <w:sz w:val="24"/>
          <w:szCs w:val="24"/>
        </w:rPr>
        <w:t>9. Резервные земельные участки, планируемые под особо охраняемые природные территории, - «Полянский берляш» и «Коприйская клюква».</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На территории муниципального образования «Сатламышевское сельское поселение» расположены резервируемые земельные участки, планируемые под особо охраняемые природные территории «Полянский берляш» и «Коприйская клюква».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Режим использования этих участков определяется постановлением Кабинета Министров Республики Татарстан от 13.10.2000 г. №730.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На территории резервных земельных участков, планируемых под особо охраняемые природные территории, регулируется любая деятельность, оказывающая негативное воздействие на природные комплексы и их компоненты.</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резервных земельных участков, планируемых под организацию особо охраняемых природных территорий:</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распашка земель (кроме пашни);</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взрывные работы;</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приватизация предприятий (объектов) государственной (республиканской и коммунальной) собственности, кроме территорий населенных пунктов;</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проведение гидромелиоративных и ирригационных работ, геолого-разведочные изыскания и разработки полезных ископаемых;</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строительство зданий и сооружений, дорог и трубопроводов, линий электропередач и прочих коммуникаций (кроме территорий населенных пунктов).</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D45C89">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резервных земельных участков, планируемых под организацию особо охраняемых природных территорий:</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рубки главного пользования  (с переутверждением в установленном порядке расчетной лесосеки);</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сдача в аренду, отвод земли по согласованию с Министерством экологии и природных ресурсов Республики Татарстан;</w:t>
      </w:r>
    </w:p>
    <w:p w:rsidR="005E274F" w:rsidRPr="00D45C89" w:rsidRDefault="005E274F" w:rsidP="00D45C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иная хозяйственная деятельность при наличии положительного заключения государственной экологической экспертизы.</w:t>
      </w:r>
    </w:p>
    <w:p w:rsidR="005E274F" w:rsidRPr="00D45C89" w:rsidRDefault="005E274F" w:rsidP="00D45C89">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5E274F" w:rsidRPr="00D45C89" w:rsidRDefault="005E274F" w:rsidP="00D45C89">
      <w:pPr>
        <w:spacing w:after="100"/>
        <w:rPr>
          <w:rFonts w:ascii="Times New Roman" w:hAnsi="Times New Roman" w:cs="Times New Roman"/>
          <w:b/>
          <w:sz w:val="24"/>
          <w:szCs w:val="24"/>
        </w:rPr>
      </w:pPr>
      <w:r w:rsidRPr="00D45C89">
        <w:rPr>
          <w:rFonts w:ascii="Times New Roman" w:hAnsi="Times New Roman" w:cs="Times New Roman"/>
          <w:b/>
          <w:sz w:val="24"/>
          <w:szCs w:val="24"/>
        </w:rPr>
        <w:t>10.Шигаевский участок Свияжского месторождения подземных вод</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 xml:space="preserve">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 (ст.7 Закона РФ «О недрах» от 21.02.1992 г. № 2395-1). </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 Так,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 Пользование недрами на особо охраняемых территориях производится в соответствии со статусом этих территорий (ст.8 Закона РФ «О недрах»).</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sz w:val="24"/>
          <w:szCs w:val="24"/>
          <w:lang w:eastAsia="ru-RU"/>
        </w:rPr>
        <w:t>Согласно ст.25 Закона РФ «О недрах» п</w:t>
      </w:r>
      <w:r w:rsidRPr="00D45C89">
        <w:rPr>
          <w:rFonts w:ascii="Times New Roman" w:eastAsia="Times New Roman" w:hAnsi="Times New Roman" w:cs="Times New Roman" w:hint="eastAsia"/>
          <w:sz w:val="24"/>
          <w:szCs w:val="24"/>
          <w:lang w:eastAsia="ru-RU"/>
        </w:rPr>
        <w:t>роектирование</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строительство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населенных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пунктов</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промышленных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комплексов</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других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хозяйственных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объектов</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разрешаются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только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после</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получения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заключения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федерального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органа</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управления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государственным</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фондом</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недр</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или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его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территориального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органа</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об</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отсутствии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полезных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ископаемых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в</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недрах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под</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участком</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предстоящей</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застройки</w:t>
      </w:r>
      <w:r w:rsidRPr="00D45C89">
        <w:rPr>
          <w:rFonts w:ascii="Times New Roman" w:eastAsia="Times New Roman" w:hAnsi="Times New Roman" w:cs="Times New Roman"/>
          <w:sz w:val="24"/>
          <w:szCs w:val="24"/>
          <w:lang w:eastAsia="ru-RU"/>
        </w:rPr>
        <w:t>.</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hint="eastAsia"/>
          <w:sz w:val="24"/>
          <w:szCs w:val="24"/>
          <w:lang w:eastAsia="ru-RU"/>
        </w:rPr>
        <w:t>Застройка</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площадей</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залегания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полезных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ископаемых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а</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также</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размещение</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в</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местах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залегания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подземных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сооружений</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допускаются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с</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разрешения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федерального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органа</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управления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государственным</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фондом</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недр</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или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его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территориальных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органов</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органов</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государственного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горного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надзора</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только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при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условии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обеспечения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возможности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извлечения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полезных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ископаемых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или</w:t>
      </w:r>
      <w:r w:rsidRPr="00737605">
        <w:rPr>
          <w:rFonts w:ascii="Calibri" w:eastAsia="Calibri" w:hAnsi="Calibri" w:cs="Times New Roman"/>
          <w:color w:val="000000"/>
          <w:sz w:val="24"/>
          <w:szCs w:val="24"/>
        </w:rPr>
        <w:t xml:space="preserve"> </w:t>
      </w:r>
      <w:r w:rsidRPr="00D45C89">
        <w:rPr>
          <w:rFonts w:ascii="Times New Roman" w:eastAsia="Times New Roman" w:hAnsi="Times New Roman" w:cs="Times New Roman" w:hint="eastAsia"/>
          <w:sz w:val="24"/>
          <w:szCs w:val="24"/>
          <w:lang w:eastAsia="ru-RU"/>
        </w:rPr>
        <w:t>доказанности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экономической</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целесообразности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застройки</w:t>
      </w:r>
      <w:r w:rsidRPr="00D45C89">
        <w:rPr>
          <w:rFonts w:ascii="Times New Roman" w:eastAsia="Times New Roman" w:hAnsi="Times New Roman" w:cs="Times New Roman"/>
          <w:sz w:val="24"/>
          <w:szCs w:val="24"/>
          <w:lang w:eastAsia="ru-RU"/>
        </w:rPr>
        <w:t>.</w:t>
      </w:r>
    </w:p>
    <w:p w:rsidR="005E274F" w:rsidRPr="00D45C89" w:rsidRDefault="005E274F" w:rsidP="00D45C8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45C89">
        <w:rPr>
          <w:rFonts w:ascii="Times New Roman" w:eastAsia="Times New Roman" w:hAnsi="Times New Roman" w:cs="Times New Roman" w:hint="eastAsia"/>
          <w:sz w:val="24"/>
          <w:szCs w:val="24"/>
          <w:lang w:eastAsia="ru-RU"/>
        </w:rPr>
        <w:t>Самовольная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застройка</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площадей</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залегания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полезных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ископаемых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прекращается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без</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возмещения</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произведенных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затрат</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затрат</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по</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рекультивации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территории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и</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демонтажу</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возведенных</w:t>
      </w:r>
      <w:r w:rsidRPr="00D45C89">
        <w:rPr>
          <w:rFonts w:ascii="Times New Roman" w:eastAsia="Times New Roman" w:hAnsi="Times New Roman" w:cs="Times New Roman"/>
          <w:sz w:val="24"/>
          <w:szCs w:val="24"/>
          <w:lang w:eastAsia="ru-RU"/>
        </w:rPr>
        <w:t xml:space="preserve"> </w:t>
      </w:r>
      <w:r w:rsidRPr="00D45C89">
        <w:rPr>
          <w:rFonts w:ascii="Times New Roman" w:eastAsia="Times New Roman" w:hAnsi="Times New Roman" w:cs="Times New Roman" w:hint="eastAsia"/>
          <w:sz w:val="24"/>
          <w:szCs w:val="24"/>
          <w:lang w:eastAsia="ru-RU"/>
        </w:rPr>
        <w:t>объектов</w:t>
      </w:r>
      <w:r w:rsidRPr="00D45C89">
        <w:rPr>
          <w:rFonts w:ascii="Times New Roman" w:eastAsia="Times New Roman" w:hAnsi="Times New Roman" w:cs="Times New Roman"/>
          <w:sz w:val="24"/>
          <w:szCs w:val="24"/>
          <w:lang w:eastAsia="ru-RU"/>
        </w:rPr>
        <w:t>.</w:t>
      </w:r>
    </w:p>
    <w:p w:rsidR="00B229AC" w:rsidRDefault="00B229AC" w:rsidP="00B229AC">
      <w:pPr>
        <w:spacing w:after="0" w:line="240" w:lineRule="auto"/>
        <w:ind w:firstLine="709"/>
        <w:jc w:val="both"/>
        <w:rPr>
          <w:rFonts w:ascii="Times New Roman" w:eastAsia="Times New Roman" w:hAnsi="Times New Roman" w:cs="Times New Roman"/>
          <w:sz w:val="28"/>
          <w:szCs w:val="24"/>
          <w:lang w:eastAsia="ru-RU"/>
        </w:rPr>
      </w:pPr>
    </w:p>
    <w:p w:rsidR="00B229AC" w:rsidRPr="00D45C89" w:rsidRDefault="00B229AC" w:rsidP="00D45C89">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4" w:name="_Toc353887103"/>
      <w:r w:rsidRPr="00D45C89">
        <w:rPr>
          <w:rFonts w:ascii="Times New Roman" w:eastAsia="Times New Roman"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4"/>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D45C89" w:rsidRDefault="00B229AC" w:rsidP="00D45C89">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5" w:name="_Toc353887104"/>
      <w:r w:rsidRPr="00D45C89">
        <w:rPr>
          <w:rFonts w:ascii="Times New Roman" w:eastAsia="Times New Roman" w:hAnsi="Times New Roman" w:cs="Times New Roman"/>
          <w:b/>
          <w:bCs/>
          <w:snapToGrid w:val="0"/>
          <w:sz w:val="24"/>
          <w:szCs w:val="24"/>
          <w:lang w:eastAsia="ru-RU"/>
        </w:rPr>
        <w:t>Статья 38. Зоны действия публичных сервитутов</w:t>
      </w:r>
      <w:bookmarkEnd w:id="95"/>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5E274F" w:rsidRDefault="005E274F" w:rsidP="005E274F">
      <w:pPr>
        <w:keepNext/>
        <w:keepLines/>
        <w:spacing w:before="200" w:after="0" w:line="240" w:lineRule="auto"/>
        <w:ind w:firstLine="709"/>
        <w:jc w:val="both"/>
        <w:outlineLvl w:val="1"/>
        <w:rPr>
          <w:rFonts w:ascii="Times New Roman" w:hAnsi="Times New Roman"/>
          <w:b/>
          <w:bCs/>
          <w:sz w:val="24"/>
          <w:szCs w:val="24"/>
          <w:lang w:eastAsia="ru-RU"/>
        </w:rPr>
      </w:pPr>
      <w:bookmarkStart w:id="96" w:name="_Toc348947460"/>
      <w:bookmarkStart w:id="97" w:name="_Toc352070120"/>
      <w:bookmarkStart w:id="98" w:name="_Toc353887105"/>
      <w:r>
        <w:rPr>
          <w:rFonts w:ascii="Times New Roman" w:hAnsi="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6"/>
      <w:bookmarkEnd w:id="97"/>
      <w:bookmarkEnd w:id="98"/>
    </w:p>
    <w:p w:rsidR="005E274F" w:rsidRDefault="005E274F" w:rsidP="005E274F">
      <w:pPr>
        <w:spacing w:after="0" w:line="240" w:lineRule="auto"/>
        <w:ind w:firstLine="709"/>
        <w:jc w:val="both"/>
        <w:rPr>
          <w:rFonts w:ascii="Times New Roman" w:hAnsi="Times New Roman"/>
          <w:sz w:val="24"/>
          <w:szCs w:val="24"/>
          <w:lang w:eastAsia="ru-RU"/>
        </w:rPr>
      </w:pPr>
    </w:p>
    <w:p w:rsidR="005E274F" w:rsidRDefault="005E274F" w:rsidP="005E274F">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5E274F" w:rsidRDefault="005E274F" w:rsidP="005E274F">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  не показаны</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05A67">
        <w:rPr>
          <w:rFonts w:ascii="Times New Roman" w:hAnsi="Times New Roman"/>
          <w:sz w:val="24"/>
          <w:szCs w:val="24"/>
          <w:lang w:eastAsia="ru-RU"/>
        </w:rPr>
        <w:t>земельные участки, занятые линейными объ</w:t>
      </w:r>
      <w:r>
        <w:rPr>
          <w:rFonts w:ascii="Times New Roman" w:hAnsi="Times New Roman"/>
          <w:sz w:val="24"/>
          <w:szCs w:val="24"/>
          <w:lang w:eastAsia="ru-RU"/>
        </w:rPr>
        <w:t>ектами и территории общего пользования,</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на </w:t>
      </w:r>
      <w:r w:rsidRPr="007E0258">
        <w:rPr>
          <w:rFonts w:ascii="Times New Roman" w:hAnsi="Times New Roman"/>
          <w:sz w:val="24"/>
          <w:szCs w:val="24"/>
          <w:lang w:eastAsia="ru-RU"/>
        </w:rPr>
        <w:t>которы</w:t>
      </w:r>
      <w:r>
        <w:rPr>
          <w:rFonts w:ascii="Times New Roman" w:hAnsi="Times New Roman"/>
          <w:sz w:val="24"/>
          <w:szCs w:val="24"/>
          <w:lang w:eastAsia="ru-RU"/>
        </w:rPr>
        <w:t>е</w:t>
      </w:r>
      <w:r w:rsidRPr="007E0258">
        <w:rPr>
          <w:rFonts w:ascii="Times New Roman" w:hAnsi="Times New Roman"/>
          <w:sz w:val="24"/>
          <w:szCs w:val="24"/>
          <w:lang w:eastAsia="ru-RU"/>
        </w:rPr>
        <w:t xml:space="preserve"> градостроительные</w:t>
      </w:r>
      <w:r>
        <w:rPr>
          <w:rFonts w:ascii="Times New Roman" w:hAnsi="Times New Roman"/>
          <w:sz w:val="24"/>
          <w:szCs w:val="24"/>
          <w:lang w:eastAsia="ru-RU"/>
        </w:rPr>
        <w:t xml:space="preserve"> регламенты не распространяются.</w:t>
      </w:r>
    </w:p>
    <w:p w:rsidR="005E274F" w:rsidRPr="00967B15" w:rsidRDefault="005E274F" w:rsidP="005E274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настоящей главе содержится описание назначения основных территорий общего пользования и земель, применительно </w:t>
      </w:r>
      <w:r w:rsidRPr="009D4B8C">
        <w:rPr>
          <w:rFonts w:ascii="Times New Roman" w:hAnsi="Times New Roman"/>
          <w:sz w:val="24"/>
          <w:szCs w:val="24"/>
          <w:lang w:eastAsia="ru-RU"/>
        </w:rPr>
        <w:t>к которым градостроительные регламенты не устанавливаются.</w:t>
      </w:r>
    </w:p>
    <w:p w:rsidR="005E274F" w:rsidRDefault="005E274F" w:rsidP="005E274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5E274F" w:rsidRDefault="005E274F" w:rsidP="005E274F">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«Сатламышевское  сельское поселение» Апастовского муниципального района могут быть выделены зем</w:t>
      </w:r>
      <w:r w:rsidRPr="00402D66">
        <w:rPr>
          <w:rFonts w:ascii="Times New Roman" w:eastAsia="SimSun" w:hAnsi="Times New Roman"/>
          <w:sz w:val="24"/>
          <w:szCs w:val="24"/>
          <w:lang w:eastAsia="zh-CN"/>
        </w:rPr>
        <w:t>ли,</w:t>
      </w:r>
      <w:r>
        <w:rPr>
          <w:rFonts w:ascii="Times New Roman" w:eastAsia="SimSun" w:hAnsi="Times New Roman"/>
          <w:sz w:val="24"/>
          <w:szCs w:val="24"/>
          <w:lang w:eastAsia="zh-CN"/>
        </w:rPr>
        <w:t xml:space="preserve"> для которых градостроительные регламенты не устанавливаются:</w:t>
      </w:r>
    </w:p>
    <w:p w:rsidR="005E274F" w:rsidRDefault="005E274F" w:rsidP="005E274F">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5" w:type="dxa"/>
        <w:tblInd w:w="108" w:type="dxa"/>
        <w:tblLayout w:type="fixed"/>
        <w:tblLook w:val="00A0"/>
      </w:tblPr>
      <w:tblGrid>
        <w:gridCol w:w="2701"/>
        <w:gridCol w:w="6464"/>
      </w:tblGrid>
      <w:tr w:rsidR="005E274F" w:rsidRPr="001B7D6A" w:rsidTr="005E274F">
        <w:trPr>
          <w:cantSplit/>
        </w:trPr>
        <w:tc>
          <w:tcPr>
            <w:tcW w:w="2701" w:type="dxa"/>
            <w:tcBorders>
              <w:top w:val="single" w:sz="4" w:space="0" w:color="auto"/>
              <w:left w:val="single" w:sz="4" w:space="0" w:color="auto"/>
              <w:bottom w:val="single" w:sz="4" w:space="0" w:color="auto"/>
              <w:right w:val="single" w:sz="4" w:space="0" w:color="auto"/>
            </w:tcBorders>
          </w:tcPr>
          <w:p w:rsidR="005E274F" w:rsidRDefault="005E274F" w:rsidP="005E274F">
            <w:pPr>
              <w:spacing w:after="0" w:line="240" w:lineRule="auto"/>
              <w:ind w:firstLine="709"/>
              <w:jc w:val="both"/>
              <w:rPr>
                <w:rFonts w:ascii="Times New Roman" w:eastAsia="SimSun" w:hAnsi="Times New Roman"/>
                <w:sz w:val="24"/>
                <w:szCs w:val="24"/>
                <w:lang w:eastAsia="zh-CN"/>
              </w:rPr>
            </w:pPr>
          </w:p>
          <w:p w:rsidR="005E274F" w:rsidRPr="005E3C4C" w:rsidRDefault="005E274F" w:rsidP="005E274F">
            <w:pPr>
              <w:spacing w:after="0" w:line="240" w:lineRule="auto"/>
              <w:rPr>
                <w:rFonts w:ascii="Times New Roman" w:eastAsia="SimSun" w:hAnsi="Times New Roman"/>
                <w:b/>
                <w:sz w:val="24"/>
                <w:szCs w:val="24"/>
                <w:lang w:eastAsia="zh-CN"/>
              </w:rPr>
            </w:pPr>
            <w:r w:rsidRPr="005E3C4C">
              <w:rPr>
                <w:rFonts w:ascii="Times New Roman" w:eastAsia="SimSun" w:hAnsi="Times New Roman"/>
                <w:b/>
                <w:sz w:val="24"/>
                <w:szCs w:val="24"/>
                <w:lang w:eastAsia="zh-CN"/>
              </w:rPr>
              <w:t xml:space="preserve">Обозначения </w:t>
            </w:r>
          </w:p>
        </w:tc>
        <w:tc>
          <w:tcPr>
            <w:tcW w:w="6464" w:type="dxa"/>
            <w:tcBorders>
              <w:top w:val="single" w:sz="4" w:space="0" w:color="auto"/>
              <w:left w:val="single" w:sz="4" w:space="0" w:color="auto"/>
              <w:bottom w:val="single" w:sz="4" w:space="0" w:color="auto"/>
              <w:right w:val="single" w:sz="4" w:space="0" w:color="auto"/>
            </w:tcBorders>
          </w:tcPr>
          <w:p w:rsidR="005E274F" w:rsidRDefault="005E274F" w:rsidP="005E274F">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Наименование земель, </w:t>
            </w:r>
            <w:r w:rsidRPr="00941ADF">
              <w:rPr>
                <w:rFonts w:ascii="Times New Roman" w:eastAsia="SimSun" w:hAnsi="Times New Roman"/>
                <w:b/>
                <w:sz w:val="24"/>
                <w:szCs w:val="24"/>
                <w:lang w:eastAsia="zh-CN"/>
              </w:rPr>
              <w:t>для</w:t>
            </w:r>
            <w:r>
              <w:rPr>
                <w:rFonts w:ascii="Times New Roman" w:eastAsia="SimSun" w:hAnsi="Times New Roman"/>
                <w:b/>
                <w:sz w:val="24"/>
                <w:szCs w:val="24"/>
                <w:lang w:eastAsia="zh-CN"/>
              </w:rPr>
              <w:t xml:space="preserve"> которых градостроительные регламенты не устанавливаются </w:t>
            </w:r>
          </w:p>
        </w:tc>
      </w:tr>
      <w:tr w:rsidR="005E274F" w:rsidRPr="001B7D6A" w:rsidTr="005E274F">
        <w:trPr>
          <w:cantSplit/>
        </w:trPr>
        <w:tc>
          <w:tcPr>
            <w:tcW w:w="2701" w:type="dxa"/>
            <w:tcBorders>
              <w:top w:val="single" w:sz="4" w:space="0" w:color="auto"/>
              <w:left w:val="single" w:sz="4" w:space="0" w:color="auto"/>
              <w:bottom w:val="single" w:sz="4" w:space="0" w:color="auto"/>
              <w:right w:val="single" w:sz="4" w:space="0" w:color="auto"/>
            </w:tcBorders>
          </w:tcPr>
          <w:p w:rsidR="005E274F" w:rsidRDefault="005E274F" w:rsidP="005E274F">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5E274F" w:rsidRDefault="005E274F" w:rsidP="005E274F">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водного фонда</w:t>
            </w:r>
          </w:p>
        </w:tc>
      </w:tr>
      <w:tr w:rsidR="005E274F" w:rsidRPr="001B7D6A" w:rsidTr="005E274F">
        <w:trPr>
          <w:cantSplit/>
        </w:trPr>
        <w:tc>
          <w:tcPr>
            <w:tcW w:w="2701" w:type="dxa"/>
            <w:tcBorders>
              <w:top w:val="single" w:sz="4" w:space="0" w:color="auto"/>
              <w:left w:val="single" w:sz="4" w:space="0" w:color="auto"/>
              <w:bottom w:val="single" w:sz="4" w:space="0" w:color="auto"/>
              <w:right w:val="single" w:sz="4" w:space="0" w:color="auto"/>
            </w:tcBorders>
          </w:tcPr>
          <w:p w:rsidR="005E274F" w:rsidRPr="00662B8B" w:rsidRDefault="005E274F" w:rsidP="005E274F">
            <w:pPr>
              <w:spacing w:after="0" w:line="240" w:lineRule="auto"/>
              <w:ind w:firstLine="709"/>
              <w:jc w:val="both"/>
              <w:rPr>
                <w:rFonts w:ascii="Times New Roman" w:eastAsia="SimSun" w:hAnsi="Times New Roman"/>
                <w:b/>
                <w:sz w:val="24"/>
                <w:szCs w:val="24"/>
                <w:lang w:eastAsia="zh-CN"/>
              </w:rPr>
            </w:pPr>
            <w:r w:rsidRPr="00662B8B">
              <w:rPr>
                <w:rFonts w:ascii="Times New Roman" w:eastAsia="SimSun" w:hAnsi="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5E274F" w:rsidRPr="00662B8B" w:rsidRDefault="005E274F" w:rsidP="005E274F">
            <w:pPr>
              <w:spacing w:after="0" w:line="240" w:lineRule="auto"/>
              <w:ind w:firstLine="709"/>
              <w:rPr>
                <w:rFonts w:ascii="Times New Roman" w:eastAsia="SimSun" w:hAnsi="Times New Roman"/>
                <w:sz w:val="24"/>
                <w:szCs w:val="24"/>
                <w:lang w:eastAsia="zh-CN"/>
              </w:rPr>
            </w:pPr>
            <w:r w:rsidRPr="00662B8B">
              <w:rPr>
                <w:rFonts w:ascii="Times New Roman" w:eastAsia="SimSun" w:hAnsi="Times New Roman"/>
                <w:sz w:val="24"/>
                <w:szCs w:val="24"/>
                <w:lang w:eastAsia="zh-CN"/>
              </w:rPr>
              <w:t>Земли лесного фонда</w:t>
            </w:r>
          </w:p>
        </w:tc>
      </w:tr>
      <w:tr w:rsidR="005E274F" w:rsidRPr="001B7D6A" w:rsidTr="005E274F">
        <w:trPr>
          <w:cantSplit/>
        </w:trPr>
        <w:tc>
          <w:tcPr>
            <w:tcW w:w="2701" w:type="dxa"/>
            <w:tcBorders>
              <w:top w:val="single" w:sz="4" w:space="0" w:color="auto"/>
              <w:left w:val="single" w:sz="4" w:space="0" w:color="auto"/>
              <w:bottom w:val="single" w:sz="4" w:space="0" w:color="auto"/>
              <w:right w:val="single" w:sz="4" w:space="0" w:color="auto"/>
            </w:tcBorders>
          </w:tcPr>
          <w:p w:rsidR="005E274F" w:rsidRDefault="005E274F" w:rsidP="005E274F">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5E274F" w:rsidRDefault="005E274F" w:rsidP="005E274F">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сельскохозяйственных угодий</w:t>
            </w:r>
          </w:p>
        </w:tc>
      </w:tr>
    </w:tbl>
    <w:p w:rsidR="005E274F" w:rsidRDefault="005E274F" w:rsidP="005E274F">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229AC" w:rsidRDefault="00B229AC" w:rsidP="00B229AC">
      <w:pPr>
        <w:spacing w:after="0" w:line="240" w:lineRule="auto"/>
        <w:ind w:firstLine="709"/>
        <w:jc w:val="both"/>
        <w:rPr>
          <w:rFonts w:ascii="Times New Roman" w:eastAsia="Times New Roman" w:hAnsi="Times New Roman" w:cs="Times New Roman"/>
          <w:b/>
          <w:sz w:val="24"/>
          <w:szCs w:val="24"/>
          <w:lang w:eastAsia="ru-RU"/>
        </w:rPr>
      </w:pPr>
    </w:p>
    <w:p w:rsidR="005E274F" w:rsidRPr="00D45C89" w:rsidRDefault="005E274F" w:rsidP="00D45C89">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9" w:name="_Toc352070121"/>
      <w:bookmarkStart w:id="100" w:name="_Toc353887106"/>
      <w:bookmarkEnd w:id="10"/>
      <w:bookmarkEnd w:id="11"/>
      <w:bookmarkEnd w:id="12"/>
      <w:bookmarkEnd w:id="13"/>
      <w:r w:rsidRPr="00D45C89">
        <w:rPr>
          <w:rFonts w:ascii="Times New Roman" w:eastAsia="Times New Roman" w:hAnsi="Times New Roman" w:cs="Times New Roman"/>
          <w:b/>
          <w:bCs/>
          <w:snapToGrid w:val="0"/>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9"/>
      <w:bookmarkEnd w:id="100"/>
    </w:p>
    <w:p w:rsidR="005E274F" w:rsidRDefault="005E274F" w:rsidP="005E274F">
      <w:pPr>
        <w:shd w:val="clear" w:color="auto" w:fill="FFFFFF"/>
        <w:tabs>
          <w:tab w:val="left" w:pos="1876"/>
        </w:tabs>
        <w:spacing w:after="0" w:line="240" w:lineRule="auto"/>
        <w:jc w:val="both"/>
        <w:rPr>
          <w:rFonts w:ascii="Times New Roman" w:eastAsia="SimSun" w:hAnsi="Times New Roman"/>
          <w:b/>
          <w:i/>
          <w:sz w:val="24"/>
          <w:szCs w:val="24"/>
          <w:lang w:eastAsia="zh-CN"/>
        </w:rPr>
      </w:pPr>
    </w:p>
    <w:p w:rsidR="005E274F" w:rsidRDefault="005E274F" w:rsidP="005E274F">
      <w:pPr>
        <w:shd w:val="clear" w:color="auto" w:fill="FFFFFF"/>
        <w:tabs>
          <w:tab w:val="left" w:pos="1876"/>
        </w:tabs>
        <w:spacing w:after="0" w:line="240" w:lineRule="auto"/>
        <w:jc w:val="both"/>
        <w:rPr>
          <w:rFonts w:ascii="Times New Roman" w:eastAsia="SimSun" w:hAnsi="Times New Roman"/>
          <w:b/>
          <w:i/>
          <w:sz w:val="24"/>
          <w:szCs w:val="24"/>
          <w:lang w:eastAsia="zh-CN"/>
        </w:rPr>
      </w:pPr>
    </w:p>
    <w:p w:rsidR="005E274F" w:rsidRDefault="005E274F" w:rsidP="005E274F">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Земельные участки, на которые г</w:t>
      </w:r>
      <w:r w:rsidRPr="00662B8B">
        <w:rPr>
          <w:rFonts w:ascii="Times New Roman" w:eastAsia="SimSun" w:hAnsi="Times New Roman"/>
          <w:b/>
          <w:i/>
          <w:sz w:val="24"/>
          <w:szCs w:val="24"/>
          <w:lang w:eastAsia="zh-CN"/>
        </w:rPr>
        <w:t>радостроительные регламенты не распространяются</w:t>
      </w:r>
    </w:p>
    <w:p w:rsidR="005E274F" w:rsidRPr="00662B8B" w:rsidRDefault="005E274F" w:rsidP="005E274F">
      <w:pPr>
        <w:shd w:val="clear" w:color="auto" w:fill="FFFFFF"/>
        <w:tabs>
          <w:tab w:val="left" w:pos="1876"/>
        </w:tabs>
        <w:spacing w:after="0" w:line="240" w:lineRule="auto"/>
        <w:ind w:firstLine="709"/>
        <w:jc w:val="both"/>
        <w:rPr>
          <w:rFonts w:ascii="Times New Roman" w:eastAsia="SimSun" w:hAnsi="Times New Roman"/>
          <w:b/>
          <w:i/>
          <w:sz w:val="24"/>
          <w:szCs w:val="24"/>
          <w:lang w:eastAsia="zh-CN"/>
        </w:rPr>
      </w:pPr>
    </w:p>
    <w:p w:rsidR="005E274F" w:rsidRPr="00784F04" w:rsidRDefault="005E274F" w:rsidP="005E274F">
      <w:pPr>
        <w:rPr>
          <w:rFonts w:ascii="Times New Roman" w:hAnsi="Times New Roman"/>
          <w:b/>
          <w:sz w:val="24"/>
          <w:szCs w:val="24"/>
        </w:rPr>
      </w:pPr>
      <w:r w:rsidRPr="00784F04">
        <w:rPr>
          <w:rFonts w:ascii="Times New Roman" w:hAnsi="Times New Roman"/>
          <w:b/>
          <w:sz w:val="24"/>
          <w:szCs w:val="24"/>
        </w:rPr>
        <w:t>ТОП. Территории общего пользования</w:t>
      </w:r>
    </w:p>
    <w:p w:rsidR="005E274F" w:rsidRPr="00784F04" w:rsidRDefault="005E274F" w:rsidP="005E274F">
      <w:pPr>
        <w:spacing w:after="0" w:line="240" w:lineRule="auto"/>
        <w:ind w:firstLine="709"/>
        <w:jc w:val="both"/>
        <w:rPr>
          <w:rFonts w:ascii="Times New Roman" w:hAnsi="Times New Roman"/>
          <w:sz w:val="24"/>
          <w:szCs w:val="24"/>
        </w:rPr>
      </w:pPr>
      <w:r w:rsidRPr="00784F04">
        <w:rPr>
          <w:rFonts w:ascii="Times New Roman" w:hAnsi="Times New Roman"/>
          <w:sz w:val="24"/>
          <w:szCs w:val="24"/>
        </w:rPr>
        <w:t>Назначение территорий:</w:t>
      </w:r>
    </w:p>
    <w:p w:rsidR="005E274F" w:rsidRDefault="005E274F" w:rsidP="005E274F">
      <w:pPr>
        <w:spacing w:after="0" w:line="240" w:lineRule="auto"/>
        <w:ind w:firstLine="709"/>
        <w:jc w:val="both"/>
        <w:rPr>
          <w:rFonts w:ascii="Times New Roman" w:hAnsi="Times New Roman"/>
          <w:sz w:val="24"/>
          <w:szCs w:val="24"/>
        </w:rPr>
      </w:pPr>
      <w:r>
        <w:rPr>
          <w:rFonts w:ascii="Times New Roman" w:hAnsi="Times New Roman"/>
          <w:sz w:val="24"/>
          <w:szCs w:val="24"/>
        </w:rPr>
        <w:t>-площади;</w:t>
      </w:r>
    </w:p>
    <w:p w:rsidR="005E274F" w:rsidRDefault="005E274F" w:rsidP="005E274F">
      <w:pPr>
        <w:spacing w:after="0" w:line="240" w:lineRule="auto"/>
        <w:ind w:firstLine="709"/>
        <w:jc w:val="both"/>
        <w:rPr>
          <w:rFonts w:ascii="Times New Roman" w:hAnsi="Times New Roman"/>
          <w:sz w:val="24"/>
          <w:szCs w:val="24"/>
        </w:rPr>
      </w:pPr>
      <w:r>
        <w:rPr>
          <w:rFonts w:ascii="Times New Roman" w:hAnsi="Times New Roman"/>
          <w:sz w:val="24"/>
          <w:szCs w:val="24"/>
        </w:rPr>
        <w:t>- улицы;</w:t>
      </w:r>
    </w:p>
    <w:p w:rsidR="005E274F" w:rsidRDefault="005E274F" w:rsidP="005E274F">
      <w:pPr>
        <w:spacing w:after="0" w:line="240" w:lineRule="auto"/>
        <w:ind w:firstLine="709"/>
        <w:jc w:val="both"/>
        <w:rPr>
          <w:rFonts w:ascii="Times New Roman" w:hAnsi="Times New Roman"/>
          <w:sz w:val="24"/>
          <w:szCs w:val="24"/>
        </w:rPr>
      </w:pPr>
      <w:r>
        <w:rPr>
          <w:rFonts w:ascii="Times New Roman" w:hAnsi="Times New Roman"/>
          <w:sz w:val="24"/>
          <w:szCs w:val="24"/>
        </w:rPr>
        <w:t>-проезды;</w:t>
      </w:r>
    </w:p>
    <w:p w:rsidR="005E274F" w:rsidRDefault="005E274F" w:rsidP="005E274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-набережные, </w:t>
      </w:r>
    </w:p>
    <w:p w:rsidR="005E274F" w:rsidRDefault="005E274F" w:rsidP="005E274F">
      <w:pPr>
        <w:spacing w:after="0" w:line="240" w:lineRule="auto"/>
        <w:ind w:firstLine="709"/>
        <w:jc w:val="both"/>
        <w:rPr>
          <w:rFonts w:ascii="Times New Roman" w:hAnsi="Times New Roman"/>
          <w:sz w:val="24"/>
          <w:szCs w:val="24"/>
        </w:rPr>
      </w:pPr>
      <w:r>
        <w:rPr>
          <w:rFonts w:ascii="Times New Roman" w:hAnsi="Times New Roman"/>
          <w:sz w:val="24"/>
          <w:szCs w:val="24"/>
        </w:rPr>
        <w:t>-скверы;</w:t>
      </w:r>
    </w:p>
    <w:p w:rsidR="005E274F" w:rsidRDefault="005E274F" w:rsidP="005E274F">
      <w:pPr>
        <w:spacing w:after="0" w:line="240" w:lineRule="auto"/>
        <w:ind w:firstLine="709"/>
        <w:jc w:val="both"/>
        <w:rPr>
          <w:rFonts w:ascii="Times New Roman" w:hAnsi="Times New Roman"/>
          <w:sz w:val="24"/>
          <w:szCs w:val="24"/>
        </w:rPr>
      </w:pPr>
      <w:r>
        <w:rPr>
          <w:rFonts w:ascii="Times New Roman" w:hAnsi="Times New Roman"/>
          <w:sz w:val="24"/>
          <w:szCs w:val="24"/>
        </w:rPr>
        <w:t>-бульвары.</w:t>
      </w:r>
    </w:p>
    <w:p w:rsidR="005E274F" w:rsidRDefault="005E274F" w:rsidP="005E274F">
      <w:pPr>
        <w:spacing w:after="0" w:line="240" w:lineRule="auto"/>
        <w:ind w:firstLine="709"/>
        <w:jc w:val="both"/>
        <w:rPr>
          <w:rFonts w:ascii="Times New Roman" w:hAnsi="Times New Roman"/>
          <w:sz w:val="24"/>
          <w:szCs w:val="24"/>
        </w:rPr>
      </w:pPr>
    </w:p>
    <w:p w:rsidR="005E274F" w:rsidRDefault="005E274F" w:rsidP="005E274F">
      <w:pPr>
        <w:spacing w:after="0" w:line="240" w:lineRule="auto"/>
        <w:ind w:firstLine="709"/>
        <w:jc w:val="both"/>
        <w:rPr>
          <w:rFonts w:ascii="Times New Roman" w:hAnsi="Times New Roman"/>
          <w:sz w:val="24"/>
          <w:szCs w:val="24"/>
        </w:rPr>
      </w:pPr>
    </w:p>
    <w:p w:rsidR="005E274F" w:rsidRDefault="005E274F" w:rsidP="005E274F">
      <w:pPr>
        <w:shd w:val="clear" w:color="auto" w:fill="FFFFFF"/>
        <w:tabs>
          <w:tab w:val="left" w:pos="1876"/>
        </w:tabs>
        <w:spacing w:after="0" w:line="240" w:lineRule="auto"/>
        <w:jc w:val="both"/>
        <w:rPr>
          <w:rFonts w:ascii="Times New Roman" w:eastAsia="SimSun" w:hAnsi="Times New Roman"/>
          <w:sz w:val="24"/>
          <w:szCs w:val="24"/>
          <w:lang w:eastAsia="zh-CN"/>
        </w:rPr>
      </w:pPr>
    </w:p>
    <w:p w:rsidR="005E274F" w:rsidRDefault="005E274F" w:rsidP="005E274F">
      <w:pPr>
        <w:shd w:val="clear" w:color="auto" w:fill="FFFFFF"/>
        <w:tabs>
          <w:tab w:val="left" w:pos="1876"/>
        </w:tabs>
        <w:spacing w:after="0" w:line="240" w:lineRule="auto"/>
        <w:jc w:val="both"/>
        <w:rPr>
          <w:rFonts w:ascii="Times New Roman" w:eastAsia="SimSun" w:hAnsi="Times New Roman"/>
          <w:sz w:val="24"/>
          <w:szCs w:val="24"/>
          <w:lang w:eastAsia="zh-CN"/>
        </w:rPr>
      </w:pPr>
    </w:p>
    <w:p w:rsidR="005E274F" w:rsidRDefault="005E274F" w:rsidP="005E274F">
      <w:pPr>
        <w:shd w:val="clear" w:color="auto" w:fill="FFFFFF"/>
        <w:tabs>
          <w:tab w:val="left" w:pos="1876"/>
        </w:tabs>
        <w:spacing w:after="0" w:line="240" w:lineRule="auto"/>
        <w:jc w:val="both"/>
        <w:rPr>
          <w:rFonts w:ascii="Times New Roman" w:eastAsia="SimSun" w:hAnsi="Times New Roman"/>
          <w:sz w:val="24"/>
          <w:szCs w:val="24"/>
          <w:lang w:eastAsia="zh-CN"/>
        </w:rPr>
      </w:pPr>
    </w:p>
    <w:p w:rsidR="005E274F" w:rsidRPr="00662B8B" w:rsidRDefault="005E274F" w:rsidP="005E274F">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Земли, на которые г</w:t>
      </w:r>
      <w:r w:rsidRPr="00662B8B">
        <w:rPr>
          <w:rFonts w:ascii="Times New Roman" w:eastAsia="SimSun" w:hAnsi="Times New Roman"/>
          <w:b/>
          <w:i/>
          <w:sz w:val="24"/>
          <w:szCs w:val="24"/>
          <w:lang w:eastAsia="zh-CN"/>
        </w:rPr>
        <w:t>радостроительные регламенты не устанавливаются</w:t>
      </w:r>
    </w:p>
    <w:p w:rsidR="005E274F" w:rsidRDefault="005E274F" w:rsidP="005E274F">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5E274F" w:rsidRPr="00F05B6F" w:rsidRDefault="005E274F" w:rsidP="005E274F">
      <w:pPr>
        <w:rPr>
          <w:rFonts w:ascii="Times New Roman" w:hAnsi="Times New Roman"/>
          <w:b/>
          <w:sz w:val="24"/>
          <w:szCs w:val="24"/>
        </w:rPr>
      </w:pPr>
      <w:r w:rsidRPr="00F05B6F">
        <w:rPr>
          <w:rFonts w:ascii="Times New Roman" w:hAnsi="Times New Roman"/>
          <w:b/>
          <w:sz w:val="24"/>
          <w:szCs w:val="24"/>
        </w:rPr>
        <w:t>ВФ. Земли водного фонда</w:t>
      </w:r>
    </w:p>
    <w:p w:rsidR="005E274F" w:rsidRPr="007E0258" w:rsidRDefault="005E274F" w:rsidP="005E274F">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5E274F" w:rsidRPr="003C124F" w:rsidRDefault="005E274F" w:rsidP="005E274F">
      <w:pPr>
        <w:rPr>
          <w:b/>
          <w:sz w:val="24"/>
          <w:szCs w:val="24"/>
        </w:rPr>
      </w:pPr>
    </w:p>
    <w:p w:rsidR="005E274F" w:rsidRPr="002F235F" w:rsidRDefault="005E274F" w:rsidP="005E274F">
      <w:pPr>
        <w:rPr>
          <w:rFonts w:ascii="Times New Roman" w:hAnsi="Times New Roman"/>
          <w:b/>
          <w:sz w:val="24"/>
          <w:szCs w:val="24"/>
        </w:rPr>
      </w:pPr>
      <w:r w:rsidRPr="002F235F">
        <w:rPr>
          <w:rFonts w:ascii="Times New Roman" w:hAnsi="Times New Roman"/>
          <w:b/>
          <w:sz w:val="24"/>
          <w:szCs w:val="24"/>
        </w:rPr>
        <w:t>ЛФ. Земли лесного фонда</w:t>
      </w:r>
    </w:p>
    <w:p w:rsidR="005E274F" w:rsidRPr="002F235F" w:rsidRDefault="005E274F" w:rsidP="005E274F">
      <w:pPr>
        <w:shd w:val="clear" w:color="auto" w:fill="FFFFFF"/>
        <w:tabs>
          <w:tab w:val="left" w:pos="1876"/>
        </w:tabs>
        <w:spacing w:after="0" w:line="240" w:lineRule="auto"/>
        <w:ind w:firstLine="567"/>
        <w:jc w:val="both"/>
        <w:rPr>
          <w:rFonts w:ascii="Times New Roman" w:hAnsi="Times New Roman"/>
          <w:sz w:val="24"/>
          <w:szCs w:val="24"/>
          <w:lang w:eastAsia="ru-RU"/>
        </w:rPr>
      </w:pPr>
      <w:r w:rsidRPr="002F235F">
        <w:rPr>
          <w:rFonts w:ascii="Times New Roman" w:hAnsi="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5E274F" w:rsidRDefault="005E274F" w:rsidP="005E274F">
      <w:pPr>
        <w:rPr>
          <w:rFonts w:ascii="Times New Roman" w:hAnsi="Times New Roman"/>
          <w:b/>
          <w:sz w:val="24"/>
          <w:szCs w:val="24"/>
        </w:rPr>
      </w:pPr>
    </w:p>
    <w:p w:rsidR="005E274F" w:rsidRPr="00F05B6F" w:rsidRDefault="005E274F" w:rsidP="005E274F">
      <w:pPr>
        <w:rPr>
          <w:rFonts w:ascii="Times New Roman" w:hAnsi="Times New Roman"/>
          <w:b/>
          <w:sz w:val="24"/>
          <w:szCs w:val="24"/>
        </w:rPr>
      </w:pPr>
      <w:r w:rsidRPr="00F05B6F">
        <w:rPr>
          <w:rFonts w:ascii="Times New Roman" w:hAnsi="Times New Roman"/>
          <w:b/>
          <w:sz w:val="24"/>
          <w:szCs w:val="24"/>
        </w:rPr>
        <w:t>СУ. Земли сельскохозяйственных угодий</w:t>
      </w:r>
    </w:p>
    <w:p w:rsidR="005E274F" w:rsidRPr="007E0258" w:rsidRDefault="005E274F" w:rsidP="005E274F">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229AC" w:rsidRDefault="00B229AC" w:rsidP="00B229AC"/>
    <w:p w:rsidR="00B229AC" w:rsidRDefault="00B229AC" w:rsidP="00B229AC"/>
    <w:p w:rsidR="00DA62A1" w:rsidRDefault="00DA62A1"/>
    <w:sectPr w:rsidR="00DA62A1" w:rsidSect="00D45C89">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C1E" w:rsidRDefault="003C7C1E" w:rsidP="00D45C89">
      <w:pPr>
        <w:spacing w:after="0" w:line="240" w:lineRule="auto"/>
      </w:pPr>
      <w:r>
        <w:separator/>
      </w:r>
    </w:p>
  </w:endnote>
  <w:endnote w:type="continuationSeparator" w:id="1">
    <w:p w:rsidR="003C7C1E" w:rsidRDefault="003C7C1E" w:rsidP="00D4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20B06040202020202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panose1 w:val="020B0604020202020204"/>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860"/>
      <w:docPartObj>
        <w:docPartGallery w:val="Page Numbers (Bottom of Page)"/>
        <w:docPartUnique/>
      </w:docPartObj>
    </w:sdtPr>
    <w:sdtContent>
      <w:p w:rsidR="00D45C89" w:rsidRDefault="00D2352B">
        <w:pPr>
          <w:pStyle w:val="ad"/>
          <w:jc w:val="right"/>
        </w:pPr>
        <w:fldSimple w:instr=" PAGE   \* MERGEFORMAT ">
          <w:r w:rsidR="00E37CB7">
            <w:rPr>
              <w:noProof/>
            </w:rPr>
            <w:t>2</w:t>
          </w:r>
        </w:fldSimple>
      </w:p>
    </w:sdtContent>
  </w:sdt>
  <w:p w:rsidR="00D45C89" w:rsidRDefault="00D45C8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C1E" w:rsidRDefault="003C7C1E" w:rsidP="00D45C89">
      <w:pPr>
        <w:spacing w:after="0" w:line="240" w:lineRule="auto"/>
      </w:pPr>
      <w:r>
        <w:separator/>
      </w:r>
    </w:p>
  </w:footnote>
  <w:footnote w:type="continuationSeparator" w:id="1">
    <w:p w:rsidR="003C7C1E" w:rsidRDefault="003C7C1E" w:rsidP="00D4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BE8EFA12">
      <w:start w:val="1"/>
      <w:numFmt w:val="bullet"/>
      <w:lvlText w:val=""/>
      <w:lvlJc w:val="left"/>
      <w:pPr>
        <w:tabs>
          <w:tab w:val="num" w:pos="1287"/>
        </w:tabs>
        <w:ind w:left="1287" w:hanging="360"/>
      </w:pPr>
      <w:rPr>
        <w:rFonts w:ascii="Symbol" w:hAnsi="Symbol" w:hint="default"/>
      </w:rPr>
    </w:lvl>
    <w:lvl w:ilvl="1" w:tplc="1480D56C" w:tentative="1">
      <w:start w:val="1"/>
      <w:numFmt w:val="bullet"/>
      <w:lvlText w:val="o"/>
      <w:lvlJc w:val="left"/>
      <w:pPr>
        <w:tabs>
          <w:tab w:val="num" w:pos="2007"/>
        </w:tabs>
        <w:ind w:left="2007" w:hanging="360"/>
      </w:pPr>
      <w:rPr>
        <w:rFonts w:ascii="Courier New" w:hAnsi="Courier New" w:hint="default"/>
      </w:rPr>
    </w:lvl>
    <w:lvl w:ilvl="2" w:tplc="52E0D7C2" w:tentative="1">
      <w:start w:val="1"/>
      <w:numFmt w:val="bullet"/>
      <w:lvlText w:val=""/>
      <w:lvlJc w:val="left"/>
      <w:pPr>
        <w:tabs>
          <w:tab w:val="num" w:pos="2727"/>
        </w:tabs>
        <w:ind w:left="2727" w:hanging="360"/>
      </w:pPr>
      <w:rPr>
        <w:rFonts w:ascii="Wingdings" w:hAnsi="Wingdings" w:hint="default"/>
      </w:rPr>
    </w:lvl>
    <w:lvl w:ilvl="3" w:tplc="C1B4CE40" w:tentative="1">
      <w:start w:val="1"/>
      <w:numFmt w:val="bullet"/>
      <w:lvlText w:val=""/>
      <w:lvlJc w:val="left"/>
      <w:pPr>
        <w:tabs>
          <w:tab w:val="num" w:pos="3447"/>
        </w:tabs>
        <w:ind w:left="3447" w:hanging="360"/>
      </w:pPr>
      <w:rPr>
        <w:rFonts w:ascii="Symbol" w:hAnsi="Symbol" w:hint="default"/>
      </w:rPr>
    </w:lvl>
    <w:lvl w:ilvl="4" w:tplc="2BB2A750" w:tentative="1">
      <w:start w:val="1"/>
      <w:numFmt w:val="bullet"/>
      <w:lvlText w:val="o"/>
      <w:lvlJc w:val="left"/>
      <w:pPr>
        <w:tabs>
          <w:tab w:val="num" w:pos="4167"/>
        </w:tabs>
        <w:ind w:left="4167" w:hanging="360"/>
      </w:pPr>
      <w:rPr>
        <w:rFonts w:ascii="Courier New" w:hAnsi="Courier New" w:hint="default"/>
      </w:rPr>
    </w:lvl>
    <w:lvl w:ilvl="5" w:tplc="43A6B600" w:tentative="1">
      <w:start w:val="1"/>
      <w:numFmt w:val="bullet"/>
      <w:lvlText w:val=""/>
      <w:lvlJc w:val="left"/>
      <w:pPr>
        <w:tabs>
          <w:tab w:val="num" w:pos="4887"/>
        </w:tabs>
        <w:ind w:left="4887" w:hanging="360"/>
      </w:pPr>
      <w:rPr>
        <w:rFonts w:ascii="Wingdings" w:hAnsi="Wingdings" w:hint="default"/>
      </w:rPr>
    </w:lvl>
    <w:lvl w:ilvl="6" w:tplc="D4A42F52" w:tentative="1">
      <w:start w:val="1"/>
      <w:numFmt w:val="bullet"/>
      <w:lvlText w:val=""/>
      <w:lvlJc w:val="left"/>
      <w:pPr>
        <w:tabs>
          <w:tab w:val="num" w:pos="5607"/>
        </w:tabs>
        <w:ind w:left="5607" w:hanging="360"/>
      </w:pPr>
      <w:rPr>
        <w:rFonts w:ascii="Symbol" w:hAnsi="Symbol" w:hint="default"/>
      </w:rPr>
    </w:lvl>
    <w:lvl w:ilvl="7" w:tplc="CBB0A916" w:tentative="1">
      <w:start w:val="1"/>
      <w:numFmt w:val="bullet"/>
      <w:lvlText w:val="o"/>
      <w:lvlJc w:val="left"/>
      <w:pPr>
        <w:tabs>
          <w:tab w:val="num" w:pos="6327"/>
        </w:tabs>
        <w:ind w:left="6327" w:hanging="360"/>
      </w:pPr>
      <w:rPr>
        <w:rFonts w:ascii="Courier New" w:hAnsi="Courier New" w:hint="default"/>
      </w:rPr>
    </w:lvl>
    <w:lvl w:ilvl="8" w:tplc="62B2A8DA" w:tentative="1">
      <w:start w:val="1"/>
      <w:numFmt w:val="bullet"/>
      <w:lvlText w:val=""/>
      <w:lvlJc w:val="left"/>
      <w:pPr>
        <w:tabs>
          <w:tab w:val="num" w:pos="7047"/>
        </w:tabs>
        <w:ind w:left="7047" w:hanging="360"/>
      </w:pPr>
      <w:rPr>
        <w:rFonts w:ascii="Wingdings" w:hAnsi="Wingdings" w:hint="default"/>
      </w:rPr>
    </w:lvl>
  </w:abstractNum>
  <w:abstractNum w:abstractNumId="6">
    <w:nsid w:val="427A0D44"/>
    <w:multiLevelType w:val="hybridMultilevel"/>
    <w:tmpl w:val="1C24DB82"/>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369435B"/>
    <w:multiLevelType w:val="hybridMultilevel"/>
    <w:tmpl w:val="B2C0EC58"/>
    <w:lvl w:ilvl="0" w:tplc="E04455D2">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Times New Roman"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Times New Roman"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Times New Roman" w:hint="default"/>
      </w:rPr>
    </w:lvl>
    <w:lvl w:ilvl="8" w:tplc="0419001B">
      <w:start w:val="1"/>
      <w:numFmt w:val="bullet"/>
      <w:lvlText w:val=""/>
      <w:lvlJc w:val="left"/>
      <w:pPr>
        <w:ind w:left="7047" w:hanging="360"/>
      </w:pPr>
      <w:rPr>
        <w:rFonts w:ascii="Wingdings" w:hAnsi="Wingdings" w:hint="default"/>
      </w:rPr>
    </w:lvl>
  </w:abstractNum>
  <w:abstractNum w:abstractNumId="8">
    <w:nsid w:val="4A5B525F"/>
    <w:multiLevelType w:val="hybridMultilevel"/>
    <w:tmpl w:val="84C86FCA"/>
    <w:lvl w:ilvl="0" w:tplc="04963048">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3D36D7"/>
    <w:multiLevelType w:val="hybridMultilevel"/>
    <w:tmpl w:val="10387C96"/>
    <w:lvl w:ilvl="0" w:tplc="95E4C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1">
    <w:nsid w:val="538C5DDB"/>
    <w:multiLevelType w:val="hybridMultilevel"/>
    <w:tmpl w:val="CB5037B8"/>
    <w:lvl w:ilvl="0" w:tplc="F462FC2C">
      <w:start w:val="1"/>
      <w:numFmt w:val="bullet"/>
      <w:lvlText w:val="−"/>
      <w:lvlJc w:val="left"/>
      <w:pPr>
        <w:ind w:left="1260" w:hanging="360"/>
      </w:pPr>
      <w:rPr>
        <w:rFonts w:ascii="Viner Hand ITC" w:hAnsi="Viner Hand IT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3">
    <w:nsid w:val="5D0420EE"/>
    <w:multiLevelType w:val="hybridMultilevel"/>
    <w:tmpl w:val="FE2C804E"/>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61040F8C"/>
    <w:multiLevelType w:val="hybridMultilevel"/>
    <w:tmpl w:val="5F386E54"/>
    <w:lvl w:ilvl="0" w:tplc="04963048">
      <w:start w:val="1"/>
      <w:numFmt w:val="bullet"/>
      <w:lvlText w:val=""/>
      <w:lvlJc w:val="left"/>
      <w:pPr>
        <w:tabs>
          <w:tab w:val="num" w:pos="2471"/>
        </w:tabs>
        <w:ind w:left="2471"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6">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7">
    <w:nsid w:val="733620CE"/>
    <w:multiLevelType w:val="hybridMultilevel"/>
    <w:tmpl w:val="88A6C7CC"/>
    <w:lvl w:ilvl="0" w:tplc="B358A920">
      <w:start w:val="1"/>
      <w:numFmt w:val="decimal"/>
      <w:lvlText w:val="%1."/>
      <w:lvlJc w:val="left"/>
      <w:pPr>
        <w:tabs>
          <w:tab w:val="num" w:pos="0"/>
        </w:tabs>
        <w:ind w:left="851" w:firstLine="0"/>
      </w:pPr>
      <w:rPr>
        <w:rFonts w:cs="Times New Roman"/>
      </w:rPr>
    </w:lvl>
    <w:lvl w:ilvl="1" w:tplc="CD581E9E">
      <w:start w:val="1"/>
      <w:numFmt w:val="lowerLetter"/>
      <w:lvlText w:val="%2."/>
      <w:lvlJc w:val="left"/>
      <w:pPr>
        <w:tabs>
          <w:tab w:val="num" w:pos="1440"/>
        </w:tabs>
        <w:ind w:left="1440" w:hanging="360"/>
      </w:pPr>
      <w:rPr>
        <w:rFonts w:cs="Times New Roman"/>
      </w:rPr>
    </w:lvl>
    <w:lvl w:ilvl="2" w:tplc="1EA4D252">
      <w:start w:val="1"/>
      <w:numFmt w:val="lowerRoman"/>
      <w:lvlText w:val="%3."/>
      <w:lvlJc w:val="right"/>
      <w:pPr>
        <w:tabs>
          <w:tab w:val="num" w:pos="2160"/>
        </w:tabs>
        <w:ind w:left="2160" w:hanging="180"/>
      </w:pPr>
      <w:rPr>
        <w:rFonts w:cs="Times New Roman"/>
      </w:rPr>
    </w:lvl>
    <w:lvl w:ilvl="3" w:tplc="41B0616E">
      <w:start w:val="1"/>
      <w:numFmt w:val="decimal"/>
      <w:lvlText w:val="%4."/>
      <w:lvlJc w:val="left"/>
      <w:pPr>
        <w:tabs>
          <w:tab w:val="num" w:pos="2880"/>
        </w:tabs>
        <w:ind w:left="2880" w:hanging="360"/>
      </w:pPr>
      <w:rPr>
        <w:rFonts w:cs="Times New Roman"/>
      </w:rPr>
    </w:lvl>
    <w:lvl w:ilvl="4" w:tplc="17E2812E">
      <w:start w:val="1"/>
      <w:numFmt w:val="lowerLetter"/>
      <w:lvlText w:val="%5."/>
      <w:lvlJc w:val="left"/>
      <w:pPr>
        <w:tabs>
          <w:tab w:val="num" w:pos="3600"/>
        </w:tabs>
        <w:ind w:left="3600" w:hanging="360"/>
      </w:pPr>
      <w:rPr>
        <w:rFonts w:cs="Times New Roman"/>
      </w:rPr>
    </w:lvl>
    <w:lvl w:ilvl="5" w:tplc="45228E1C">
      <w:start w:val="1"/>
      <w:numFmt w:val="lowerRoman"/>
      <w:lvlText w:val="%6."/>
      <w:lvlJc w:val="right"/>
      <w:pPr>
        <w:tabs>
          <w:tab w:val="num" w:pos="4320"/>
        </w:tabs>
        <w:ind w:left="4320" w:hanging="180"/>
      </w:pPr>
      <w:rPr>
        <w:rFonts w:cs="Times New Roman"/>
      </w:rPr>
    </w:lvl>
    <w:lvl w:ilvl="6" w:tplc="5F220E0C">
      <w:start w:val="1"/>
      <w:numFmt w:val="decimal"/>
      <w:lvlText w:val="%7."/>
      <w:lvlJc w:val="left"/>
      <w:pPr>
        <w:tabs>
          <w:tab w:val="num" w:pos="5040"/>
        </w:tabs>
        <w:ind w:left="5040" w:hanging="360"/>
      </w:pPr>
      <w:rPr>
        <w:rFonts w:cs="Times New Roman"/>
      </w:rPr>
    </w:lvl>
    <w:lvl w:ilvl="7" w:tplc="6402178E">
      <w:start w:val="1"/>
      <w:numFmt w:val="lowerLetter"/>
      <w:lvlText w:val="%8."/>
      <w:lvlJc w:val="left"/>
      <w:pPr>
        <w:tabs>
          <w:tab w:val="num" w:pos="5760"/>
        </w:tabs>
        <w:ind w:left="5760" w:hanging="360"/>
      </w:pPr>
      <w:rPr>
        <w:rFonts w:cs="Times New Roman"/>
      </w:rPr>
    </w:lvl>
    <w:lvl w:ilvl="8" w:tplc="E4BC80DC">
      <w:start w:val="1"/>
      <w:numFmt w:val="lowerRoman"/>
      <w:lvlText w:val="%9."/>
      <w:lvlJc w:val="right"/>
      <w:pPr>
        <w:tabs>
          <w:tab w:val="num" w:pos="6480"/>
        </w:tabs>
        <w:ind w:left="6480" w:hanging="180"/>
      </w:pPr>
      <w:rPr>
        <w:rFonts w:cs="Times New Roman"/>
      </w:rPr>
    </w:lvl>
  </w:abstractNum>
  <w:abstractNum w:abstractNumId="18">
    <w:nsid w:val="7BAF4466"/>
    <w:multiLevelType w:val="hybridMultilevel"/>
    <w:tmpl w:val="8C74A106"/>
    <w:lvl w:ilvl="0" w:tplc="BB042CF4">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6"/>
  </w:num>
  <w:num w:numId="15">
    <w:abstractNumId w:val="9"/>
  </w:num>
  <w:num w:numId="16">
    <w:abstractNumId w:val="1"/>
  </w:num>
  <w:num w:numId="17">
    <w:abstractNumId w:val="12"/>
  </w:num>
  <w:num w:numId="18">
    <w:abstractNumId w:val="10"/>
  </w:num>
  <w:num w:numId="19">
    <w:abstractNumId w:val="5"/>
  </w:num>
  <w:num w:numId="20">
    <w:abstractNumId w:val="14"/>
  </w:num>
  <w:num w:numId="21">
    <w:abstractNumId w:val="8"/>
  </w:num>
  <w:num w:numId="22">
    <w:abstractNumId w:val="1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B229AC"/>
    <w:rsid w:val="00006310"/>
    <w:rsid w:val="00007DE4"/>
    <w:rsid w:val="00090C03"/>
    <w:rsid w:val="000A6270"/>
    <w:rsid w:val="00162F8C"/>
    <w:rsid w:val="00195C92"/>
    <w:rsid w:val="00273151"/>
    <w:rsid w:val="003516AE"/>
    <w:rsid w:val="00353416"/>
    <w:rsid w:val="00363A27"/>
    <w:rsid w:val="003B5C65"/>
    <w:rsid w:val="003C7C1E"/>
    <w:rsid w:val="004147C3"/>
    <w:rsid w:val="00442498"/>
    <w:rsid w:val="004D72C0"/>
    <w:rsid w:val="005E274F"/>
    <w:rsid w:val="005F5FD9"/>
    <w:rsid w:val="006045C0"/>
    <w:rsid w:val="00681049"/>
    <w:rsid w:val="00690E0E"/>
    <w:rsid w:val="00693A3D"/>
    <w:rsid w:val="006F0F18"/>
    <w:rsid w:val="006F55C7"/>
    <w:rsid w:val="007152F0"/>
    <w:rsid w:val="00765DA2"/>
    <w:rsid w:val="007757D8"/>
    <w:rsid w:val="00783D21"/>
    <w:rsid w:val="00793167"/>
    <w:rsid w:val="007B37F0"/>
    <w:rsid w:val="007C14BE"/>
    <w:rsid w:val="007E6195"/>
    <w:rsid w:val="00824BCC"/>
    <w:rsid w:val="008C5562"/>
    <w:rsid w:val="008D1E2A"/>
    <w:rsid w:val="00962D27"/>
    <w:rsid w:val="009842CE"/>
    <w:rsid w:val="00987265"/>
    <w:rsid w:val="00A06A80"/>
    <w:rsid w:val="00A34C84"/>
    <w:rsid w:val="00A67843"/>
    <w:rsid w:val="00AB2662"/>
    <w:rsid w:val="00B229AC"/>
    <w:rsid w:val="00BC6463"/>
    <w:rsid w:val="00BC6DF5"/>
    <w:rsid w:val="00BD1E05"/>
    <w:rsid w:val="00BE4FC1"/>
    <w:rsid w:val="00C12530"/>
    <w:rsid w:val="00C719E6"/>
    <w:rsid w:val="00CC7A9C"/>
    <w:rsid w:val="00D2352B"/>
    <w:rsid w:val="00D31272"/>
    <w:rsid w:val="00D32EEE"/>
    <w:rsid w:val="00D45C89"/>
    <w:rsid w:val="00D804FA"/>
    <w:rsid w:val="00DA197A"/>
    <w:rsid w:val="00DA62A1"/>
    <w:rsid w:val="00DC290D"/>
    <w:rsid w:val="00DE6314"/>
    <w:rsid w:val="00E344A5"/>
    <w:rsid w:val="00E37CB7"/>
    <w:rsid w:val="00EF4E1F"/>
    <w:rsid w:val="00F9331C"/>
    <w:rsid w:val="00FC7419"/>
    <w:rsid w:val="00FD1F9B"/>
    <w:rsid w:val="00FD6C02"/>
    <w:rsid w:val="00FE5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rsid w:val="00B229AC"/>
    <w:rPr>
      <w:rFonts w:ascii="Times New Roman" w:eastAsia="Times New Roman" w:hAnsi="Times New Roman" w:cs="Times New Roman"/>
      <w:sz w:val="28"/>
      <w:szCs w:val="24"/>
      <w:lang w:eastAsia="ru-RU"/>
    </w:rPr>
  </w:style>
  <w:style w:type="paragraph" w:styleId="ad">
    <w:name w:val="footer"/>
    <w:basedOn w:val="a"/>
    <w:link w:val="ac"/>
    <w:uiPriority w:val="99"/>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Знак Знак5"/>
    <w:locked/>
    <w:rsid w:val="005E274F"/>
    <w:rPr>
      <w:lang w:val="ru-RU" w:eastAsia="ru-RU" w:bidi="ar-SA"/>
    </w:rPr>
  </w:style>
  <w:style w:type="paragraph" w:styleId="affd">
    <w:name w:val="header"/>
    <w:basedOn w:val="a"/>
    <w:link w:val="affe"/>
    <w:uiPriority w:val="99"/>
    <w:semiHidden/>
    <w:unhideWhenUsed/>
    <w:rsid w:val="00D45C89"/>
    <w:pPr>
      <w:tabs>
        <w:tab w:val="center" w:pos="4677"/>
        <w:tab w:val="right" w:pos="9355"/>
      </w:tabs>
      <w:spacing w:after="0" w:line="240" w:lineRule="auto"/>
    </w:pPr>
  </w:style>
  <w:style w:type="character" w:customStyle="1" w:styleId="affe">
    <w:name w:val="Верхний колонтитул Знак"/>
    <w:basedOn w:val="a0"/>
    <w:link w:val="affd"/>
    <w:uiPriority w:val="99"/>
    <w:semiHidden/>
    <w:rsid w:val="00D45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semiHidden/>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semiHidden/>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s>
</file>

<file path=word/webSettings.xml><?xml version="1.0" encoding="utf-8"?>
<w:webSettings xmlns:r="http://schemas.openxmlformats.org/officeDocument/2006/relationships" xmlns:w="http://schemas.openxmlformats.org/wordprocessingml/2006/main">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41C5-47B9-435B-9F26-D056180E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29304</Words>
  <Characters>167039</Characters>
  <Application>Microsoft Office Word</Application>
  <DocSecurity>0</DocSecurity>
  <Lines>1391</Lines>
  <Paragraphs>391</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ВВЕДЕНИЕ</vt:lpstr>
      <vt:lpstr>ЧАСТЬ I.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настоящих Правилах</vt:lpstr>
      <vt:lpstr>        Статья 2. Основания введения, назначение и состав Правил</vt:lpstr>
      <vt:lpstr>        </vt:lpstr>
      <vt:lpstr>        Статья 3. Линии градостроительного регулирования</vt:lpstr>
      <vt:lpstr>        Статья 4. Градостроительные регламенты и их применение</vt:lpstr>
      <vt:lpstr>        Статья 5. Открытость и доступность информации о землепользовании и застройке. Уч</vt:lpstr>
      <vt:lpstr>        Статья 6. Ответственность за нарушения Правил</vt:lpstr>
      <vt:lpstr>    Глава 2. Участники отношений, возникающих по поводу  землепользования и застройк</vt:lpstr>
      <vt:lpstr>        Статья 7. Объекты и субъекты градостроительных отношений</vt:lpstr>
      <vt:lpstr>        Статья 8. Полномочия Совета муниципального образования «Сатламышевское     сельс</vt:lpstr>
      <vt:lpstr>        Статья 9. Полномочия Исполнительного комитета муниципального образования «Сатлам</vt:lpstr>
      <vt:lpstr>        Статья 10. Комиссия по землепользованию и застройке</vt:lpstr>
      <vt:lpstr>    Глава 3. Права использования недвижимости, возникшие до введения в действие Прав</vt:lpstr>
      <vt:lpstr>        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        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        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        Статья 21. Общие положения о землях публичного использования</vt:lpstr>
      <vt:lpstr>        Статья 22. Установление и изменение границ земель публичного использования</vt:lpstr>
      <vt:lpstr>        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    Глава 7. Строительные изменения недвижимости</vt:lpstr>
      <vt:lpstr>        Статья 25. Право на строительные изменения недвижимости и основание для его реал</vt:lpstr>
      <vt:lpstr>        Статья 26. Подготовка проектной документации</vt:lpstr>
      <vt:lpstr>        Статья 27. Выдача разрешений на строительство</vt:lpstr>
    </vt:vector>
  </TitlesOfParts>
  <Company/>
  <LinksUpToDate>false</LinksUpToDate>
  <CharactersWithSpaces>195952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A.Romanova</cp:lastModifiedBy>
  <cp:revision>9</cp:revision>
  <dcterms:created xsi:type="dcterms:W3CDTF">2013-04-10T11:53:00Z</dcterms:created>
  <dcterms:modified xsi:type="dcterms:W3CDTF">2013-04-16T10:49:00Z</dcterms:modified>
</cp:coreProperties>
</file>